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7421" w14:textId="77777777" w:rsidR="008819FB" w:rsidRPr="008856D3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 xml:space="preserve">Toolbox Talk Template: </w:t>
      </w:r>
    </w:p>
    <w:p w14:paraId="7D87F718" w14:textId="77777777" w:rsidR="008819FB" w:rsidRPr="008856D3" w:rsidRDefault="003D3A5A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4F01A3A">
          <v:rect id="_x0000_i1025" style="width:0;height:1.5pt" o:hralign="center" o:hrstd="t" o:hr="t" fillcolor="#a0a0a0" stroked="f"/>
        </w:pict>
      </w:r>
    </w:p>
    <w:p w14:paraId="31543F59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Title:</w:t>
      </w:r>
      <w:r w:rsidRPr="003D3A5A">
        <w:rPr>
          <w:rFonts w:ascii="Arial" w:hAnsi="Arial" w:cs="Arial"/>
          <w:sz w:val="22"/>
          <w:szCs w:val="22"/>
        </w:rPr>
        <w:br/>
        <w:t>Handling Flexible Working Requests</w:t>
      </w:r>
    </w:p>
    <w:p w14:paraId="080EF760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pict w14:anchorId="46392D55">
          <v:rect id="_x0000_i1072" style="width:0;height:1.5pt" o:hralign="center" o:hrstd="t" o:hr="t" fillcolor="#a0a0a0" stroked="f"/>
        </w:pict>
      </w:r>
    </w:p>
    <w:p w14:paraId="4134E0A3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Introduction:</w:t>
      </w:r>
      <w:r w:rsidRPr="003D3A5A">
        <w:rPr>
          <w:rFonts w:ascii="Arial" w:hAnsi="Arial" w:cs="Arial"/>
          <w:sz w:val="22"/>
          <w:szCs w:val="22"/>
        </w:rPr>
        <w:br/>
        <w:t>Presenter Name and Role:</w:t>
      </w:r>
      <w:r w:rsidRPr="003D3A5A">
        <w:rPr>
          <w:rFonts w:ascii="Arial" w:hAnsi="Arial" w:cs="Arial"/>
          <w:sz w:val="22"/>
          <w:szCs w:val="22"/>
        </w:rPr>
        <w:br/>
        <w:t>[Insert your name and job title here]</w:t>
      </w:r>
    </w:p>
    <w:p w14:paraId="249AA0FD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pict w14:anchorId="1A8CF68A">
          <v:rect id="_x0000_i1073" style="width:0;height:1.5pt" o:hralign="center" o:hrstd="t" o:hr="t" fillcolor="#a0a0a0" stroked="f"/>
        </w:pict>
      </w:r>
    </w:p>
    <w:p w14:paraId="5B1EC03B" w14:textId="783E5D9C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3D3A5A">
        <w:rPr>
          <w:rFonts w:ascii="Arial" w:hAnsi="Arial" w:cs="Arial"/>
          <w:sz w:val="22"/>
          <w:szCs w:val="22"/>
        </w:rPr>
        <w:br/>
        <w:t>In today’s 10</w:t>
      </w:r>
      <w:r>
        <w:rPr>
          <w:rFonts w:ascii="Arial" w:hAnsi="Arial" w:cs="Arial"/>
          <w:sz w:val="22"/>
          <w:szCs w:val="22"/>
        </w:rPr>
        <w:t xml:space="preserve"> </w:t>
      </w:r>
      <w:r w:rsidRPr="003D3A5A">
        <w:rPr>
          <w:rFonts w:ascii="Arial" w:hAnsi="Arial" w:cs="Arial"/>
          <w:sz w:val="22"/>
          <w:szCs w:val="22"/>
        </w:rPr>
        <w:t>minute session, we’ll cover:</w:t>
      </w:r>
    </w:p>
    <w:p w14:paraId="45C18BB9" w14:textId="77777777" w:rsidR="003D3A5A" w:rsidRPr="003D3A5A" w:rsidRDefault="003D3A5A" w:rsidP="003D3A5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What flexible working is and the different types available</w:t>
      </w:r>
    </w:p>
    <w:p w14:paraId="2D1A0E73" w14:textId="77777777" w:rsidR="003D3A5A" w:rsidRPr="003D3A5A" w:rsidRDefault="003D3A5A" w:rsidP="003D3A5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The legal rights and process for requesting flexible working</w:t>
      </w:r>
    </w:p>
    <w:p w14:paraId="5BA92E3D" w14:textId="77777777" w:rsidR="003D3A5A" w:rsidRPr="003D3A5A" w:rsidRDefault="003D3A5A" w:rsidP="003D3A5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How to manage requests fairly and avoid discrimination</w:t>
      </w:r>
    </w:p>
    <w:p w14:paraId="045FB98C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pict w14:anchorId="2CDACBC0">
          <v:rect id="_x0000_i1074" style="width:0;height:1.5pt" o:hralign="center" o:hrstd="t" o:hr="t" fillcolor="#a0a0a0" stroked="f"/>
        </w:pict>
      </w:r>
    </w:p>
    <w:p w14:paraId="675DEC1A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Key Content:</w:t>
      </w:r>
    </w:p>
    <w:p w14:paraId="19377CC9" w14:textId="77777777" w:rsidR="003D3A5A" w:rsidRPr="003D3A5A" w:rsidRDefault="003D3A5A" w:rsidP="003D3A5A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What is Flexible Working?</w:t>
      </w:r>
      <w:r w:rsidRPr="003D3A5A">
        <w:rPr>
          <w:rFonts w:ascii="Arial" w:hAnsi="Arial" w:cs="Arial"/>
          <w:sz w:val="22"/>
          <w:szCs w:val="22"/>
        </w:rPr>
        <w:br/>
        <w:t>Flexible working refers to any adjustment to working hours, patterns, or location that helps employees manage their work-life balance. Examples include:</w:t>
      </w:r>
    </w:p>
    <w:p w14:paraId="00BAEE9C" w14:textId="77777777" w:rsidR="003D3A5A" w:rsidRPr="003D3A5A" w:rsidRDefault="003D3A5A" w:rsidP="003D3A5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Part-time working</w:t>
      </w:r>
    </w:p>
    <w:p w14:paraId="1E608402" w14:textId="77777777" w:rsidR="003D3A5A" w:rsidRPr="003D3A5A" w:rsidRDefault="003D3A5A" w:rsidP="003D3A5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proofErr w:type="gramStart"/>
      <w:r w:rsidRPr="003D3A5A">
        <w:rPr>
          <w:rFonts w:ascii="Arial" w:hAnsi="Arial" w:cs="Arial"/>
          <w:sz w:val="22"/>
          <w:szCs w:val="22"/>
        </w:rPr>
        <w:t>Flexi-time</w:t>
      </w:r>
      <w:proofErr w:type="gramEnd"/>
      <w:r w:rsidRPr="003D3A5A">
        <w:rPr>
          <w:rFonts w:ascii="Arial" w:hAnsi="Arial" w:cs="Arial"/>
          <w:sz w:val="22"/>
          <w:szCs w:val="22"/>
        </w:rPr>
        <w:t xml:space="preserve"> (flexible start/finish)</w:t>
      </w:r>
    </w:p>
    <w:p w14:paraId="77B4F014" w14:textId="77777777" w:rsidR="003D3A5A" w:rsidRPr="003D3A5A" w:rsidRDefault="003D3A5A" w:rsidP="003D3A5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Compressed hours</w:t>
      </w:r>
    </w:p>
    <w:p w14:paraId="736B332D" w14:textId="77777777" w:rsidR="003D3A5A" w:rsidRPr="003D3A5A" w:rsidRDefault="003D3A5A" w:rsidP="003D3A5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Job sharing</w:t>
      </w:r>
    </w:p>
    <w:p w14:paraId="729729F9" w14:textId="77777777" w:rsidR="003D3A5A" w:rsidRPr="003D3A5A" w:rsidRDefault="003D3A5A" w:rsidP="003D3A5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Hybrid/remote working</w:t>
      </w:r>
    </w:p>
    <w:p w14:paraId="2C323390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Common reasons for requests include childcare needs, caring responsibilities, or health conditions such as anxiety.</w:t>
      </w:r>
    </w:p>
    <w:p w14:paraId="1CF0E9C4" w14:textId="77777777" w:rsidR="003D3A5A" w:rsidRPr="003D3A5A" w:rsidRDefault="003D3A5A" w:rsidP="003D3A5A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Legal Rights and Eligibility</w:t>
      </w:r>
      <w:r w:rsidRPr="003D3A5A">
        <w:rPr>
          <w:rFonts w:ascii="Arial" w:hAnsi="Arial" w:cs="Arial"/>
          <w:sz w:val="22"/>
          <w:szCs w:val="22"/>
        </w:rPr>
        <w:br/>
        <w:t>Under the Employment Relations (Flexible Working) Act 2023, and the Employment Rights Act 1996:</w:t>
      </w:r>
    </w:p>
    <w:p w14:paraId="6144BE7F" w14:textId="77777777" w:rsidR="003D3A5A" w:rsidRPr="003D3A5A" w:rsidRDefault="003D3A5A" w:rsidP="003D3A5A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From April 2024, all employees in the UK can request flexible working from day one</w:t>
      </w:r>
    </w:p>
    <w:p w14:paraId="254CF41E" w14:textId="77777777" w:rsidR="003D3A5A" w:rsidRPr="003D3A5A" w:rsidRDefault="003D3A5A" w:rsidP="003D3A5A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Employees can make two requests per calendar year</w:t>
      </w:r>
    </w:p>
    <w:p w14:paraId="143DDE8B" w14:textId="77777777" w:rsidR="003D3A5A" w:rsidRPr="003D3A5A" w:rsidRDefault="003D3A5A" w:rsidP="003D3A5A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Requests must be in writing, stating the change sought, proposed start date, potential impact on the business, and how this can be managed</w:t>
      </w:r>
    </w:p>
    <w:p w14:paraId="248F4474" w14:textId="77777777" w:rsidR="003D3A5A" w:rsidRPr="003D3A5A" w:rsidRDefault="003D3A5A" w:rsidP="003D3A5A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Employer Responsibilities</w:t>
      </w:r>
    </w:p>
    <w:p w14:paraId="2741D455" w14:textId="77777777" w:rsidR="003D3A5A" w:rsidRPr="003D3A5A" w:rsidRDefault="003D3A5A" w:rsidP="003D3A5A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lastRenderedPageBreak/>
        <w:t xml:space="preserve">Requests must be considered fairly and responded to within </w:t>
      </w:r>
      <w:r w:rsidRPr="003D3A5A">
        <w:rPr>
          <w:rFonts w:ascii="Arial" w:hAnsi="Arial" w:cs="Arial"/>
          <w:b/>
          <w:bCs/>
          <w:sz w:val="22"/>
          <w:szCs w:val="22"/>
        </w:rPr>
        <w:t>two months</w:t>
      </w:r>
    </w:p>
    <w:p w14:paraId="237B9194" w14:textId="77777777" w:rsidR="003D3A5A" w:rsidRPr="003D3A5A" w:rsidRDefault="003D3A5A" w:rsidP="003D3A5A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Employers can accept, amend, or decline a request, but must provide one of the valid business reasons listed in the Employment Rights Act 1996 (s.80G), such as:</w:t>
      </w:r>
    </w:p>
    <w:p w14:paraId="568CA64B" w14:textId="77777777" w:rsidR="003D3A5A" w:rsidRPr="003D3A5A" w:rsidRDefault="003D3A5A" w:rsidP="003D3A5A">
      <w:pPr>
        <w:numPr>
          <w:ilvl w:val="1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Cost implications</w:t>
      </w:r>
    </w:p>
    <w:p w14:paraId="6CD468AE" w14:textId="77777777" w:rsidR="003D3A5A" w:rsidRPr="003D3A5A" w:rsidRDefault="003D3A5A" w:rsidP="003D3A5A">
      <w:pPr>
        <w:numPr>
          <w:ilvl w:val="1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Impact on service or productivity</w:t>
      </w:r>
    </w:p>
    <w:p w14:paraId="2BC0C875" w14:textId="77777777" w:rsidR="003D3A5A" w:rsidRPr="003D3A5A" w:rsidRDefault="003D3A5A" w:rsidP="003D3A5A">
      <w:pPr>
        <w:numPr>
          <w:ilvl w:val="1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Lack of available work</w:t>
      </w:r>
    </w:p>
    <w:p w14:paraId="1DD7040D" w14:textId="77777777" w:rsidR="003D3A5A" w:rsidRPr="003D3A5A" w:rsidRDefault="003D3A5A" w:rsidP="003D3A5A">
      <w:pPr>
        <w:numPr>
          <w:ilvl w:val="1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Inability to reassign work</w:t>
      </w:r>
    </w:p>
    <w:p w14:paraId="5CC32E81" w14:textId="77777777" w:rsidR="003D3A5A" w:rsidRPr="003D3A5A" w:rsidRDefault="003D3A5A" w:rsidP="003D3A5A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The employee has the right to be accompanied at meetings</w:t>
      </w:r>
    </w:p>
    <w:p w14:paraId="46DBE527" w14:textId="77777777" w:rsidR="003D3A5A" w:rsidRPr="003D3A5A" w:rsidRDefault="003D3A5A" w:rsidP="003D3A5A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Decisions must be fair, consistent, and non-discriminatory</w:t>
      </w:r>
    </w:p>
    <w:p w14:paraId="7CF2DE48" w14:textId="77777777" w:rsidR="003D3A5A" w:rsidRPr="003D3A5A" w:rsidRDefault="003D3A5A" w:rsidP="003D3A5A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A refusal without proper consideration could result in claims of unfair treatment, constructive dismissal, or discrimination (particularly around maternity or disability)</w:t>
      </w:r>
    </w:p>
    <w:p w14:paraId="0C467D8D" w14:textId="77777777" w:rsidR="003D3A5A" w:rsidRPr="003D3A5A" w:rsidRDefault="003D3A5A" w:rsidP="003D3A5A">
      <w:pPr>
        <w:numPr>
          <w:ilvl w:val="0"/>
          <w:numId w:val="20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Managing Requests Fairly</w:t>
      </w:r>
    </w:p>
    <w:p w14:paraId="074B3469" w14:textId="77777777" w:rsidR="003D3A5A" w:rsidRPr="003D3A5A" w:rsidRDefault="003D3A5A" w:rsidP="003D3A5A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Discuss openly with the employee</w:t>
      </w:r>
    </w:p>
    <w:p w14:paraId="6B265DBC" w14:textId="77777777" w:rsidR="003D3A5A" w:rsidRPr="003D3A5A" w:rsidRDefault="003D3A5A" w:rsidP="003D3A5A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Consider a trial period before making a final decision</w:t>
      </w:r>
    </w:p>
    <w:p w14:paraId="39E6DAFA" w14:textId="77777777" w:rsidR="003D3A5A" w:rsidRPr="003D3A5A" w:rsidRDefault="003D3A5A" w:rsidP="003D3A5A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Avoid discriminatory assumptions—particularly for parents, carers, or disabled workers (Equality Act 2010)</w:t>
      </w:r>
    </w:p>
    <w:p w14:paraId="686B6F07" w14:textId="77777777" w:rsidR="003D3A5A" w:rsidRPr="003D3A5A" w:rsidRDefault="003D3A5A" w:rsidP="003D3A5A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If denying the request, explore alternative solutions (e.g. adjusted shifts, phased implementation)</w:t>
      </w:r>
    </w:p>
    <w:p w14:paraId="7C8F40F2" w14:textId="77777777" w:rsidR="003D3A5A" w:rsidRPr="003D3A5A" w:rsidRDefault="003D3A5A" w:rsidP="003D3A5A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Having a clear policy and appeals process is strongly recommended</w:t>
      </w:r>
    </w:p>
    <w:p w14:paraId="1EBB8937" w14:textId="77777777" w:rsidR="003D3A5A" w:rsidRPr="003D3A5A" w:rsidRDefault="003D3A5A" w:rsidP="003D3A5A">
      <w:pPr>
        <w:numPr>
          <w:ilvl w:val="0"/>
          <w:numId w:val="22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Benefits of Flexible Working</w:t>
      </w:r>
      <w:r w:rsidRPr="003D3A5A">
        <w:rPr>
          <w:rFonts w:ascii="Arial" w:hAnsi="Arial" w:cs="Arial"/>
          <w:sz w:val="22"/>
          <w:szCs w:val="22"/>
        </w:rPr>
        <w:br/>
        <w:t>Taking flexible working seriously can bring significant business benefits:</w:t>
      </w:r>
    </w:p>
    <w:p w14:paraId="1B8BBBDB" w14:textId="77777777" w:rsidR="003D3A5A" w:rsidRPr="003D3A5A" w:rsidRDefault="003D3A5A" w:rsidP="003D3A5A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Increased productivity and morale</w:t>
      </w:r>
    </w:p>
    <w:p w14:paraId="5AB26EDD" w14:textId="77777777" w:rsidR="003D3A5A" w:rsidRPr="003D3A5A" w:rsidRDefault="003D3A5A" w:rsidP="003D3A5A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Higher retention rates</w:t>
      </w:r>
    </w:p>
    <w:p w14:paraId="0A53F7DE" w14:textId="77777777" w:rsidR="003D3A5A" w:rsidRPr="003D3A5A" w:rsidRDefault="003D3A5A" w:rsidP="003D3A5A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Better work-life balance</w:t>
      </w:r>
    </w:p>
    <w:p w14:paraId="5258C27C" w14:textId="77777777" w:rsidR="003D3A5A" w:rsidRPr="003D3A5A" w:rsidRDefault="003D3A5A" w:rsidP="003D3A5A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Reduced absence</w:t>
      </w:r>
    </w:p>
    <w:p w14:paraId="3229E9C9" w14:textId="77777777" w:rsidR="003D3A5A" w:rsidRPr="003D3A5A" w:rsidRDefault="003D3A5A" w:rsidP="003D3A5A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Stronger employer reputation</w:t>
      </w:r>
    </w:p>
    <w:p w14:paraId="0CFA9C97" w14:textId="77777777" w:rsidR="003D3A5A" w:rsidRPr="003D3A5A" w:rsidRDefault="003D3A5A" w:rsidP="003D3A5A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Operational efficiencies (e.g. time, cost, energy savings)</w:t>
      </w:r>
    </w:p>
    <w:p w14:paraId="0555F4CC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pict w14:anchorId="60C74064">
          <v:rect id="_x0000_i1075" style="width:0;height:1.5pt" o:hralign="center" o:hrstd="t" o:hr="t" fillcolor="#a0a0a0" stroked="f"/>
        </w:pict>
      </w:r>
    </w:p>
    <w:p w14:paraId="4D9CE277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t>3 Key Takeaways</w:t>
      </w:r>
    </w:p>
    <w:p w14:paraId="16A8DD74" w14:textId="77777777" w:rsidR="003D3A5A" w:rsidRPr="003D3A5A" w:rsidRDefault="003D3A5A" w:rsidP="003D3A5A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All employees can request flexible working from day one of employment</w:t>
      </w:r>
    </w:p>
    <w:p w14:paraId="67446608" w14:textId="77777777" w:rsidR="003D3A5A" w:rsidRPr="003D3A5A" w:rsidRDefault="003D3A5A" w:rsidP="003D3A5A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Employers must assess requests fairly, legally, and transparently</w:t>
      </w:r>
    </w:p>
    <w:p w14:paraId="460B3844" w14:textId="77777777" w:rsidR="003D3A5A" w:rsidRPr="003D3A5A" w:rsidRDefault="003D3A5A" w:rsidP="003D3A5A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Flexibility can benefit both employee wellbeing and business performance</w:t>
      </w:r>
    </w:p>
    <w:p w14:paraId="377A701B" w14:textId="7777777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pict w14:anchorId="56FE2CA5">
          <v:rect id="_x0000_i1076" style="width:0;height:1.5pt" o:hralign="center" o:hrstd="t" o:hr="t" fillcolor="#a0a0a0" stroked="f"/>
        </w:pict>
      </w:r>
    </w:p>
    <w:p w14:paraId="6F2B88C2" w14:textId="77777777" w:rsid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b/>
          <w:bCs/>
          <w:sz w:val="22"/>
          <w:szCs w:val="22"/>
        </w:rPr>
        <w:lastRenderedPageBreak/>
        <w:t>Closing Summary</w:t>
      </w:r>
      <w:r w:rsidRPr="003D3A5A">
        <w:rPr>
          <w:rFonts w:ascii="Arial" w:hAnsi="Arial" w:cs="Arial"/>
          <w:sz w:val="22"/>
          <w:szCs w:val="22"/>
        </w:rPr>
        <w:br/>
        <w:t>Flexible working is now a day-one right for employees, and employers have a responsibility to respond fairly and promptly. By being open, objective, and proactive in handling requests, businesses can create a more inclusive and productive workplace.</w:t>
      </w:r>
    </w:p>
    <w:p w14:paraId="1432F17A" w14:textId="57135AD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pict w14:anchorId="0166929E">
          <v:rect id="_x0000_i1093" style="width:0;height:1.5pt" o:hralign="center" o:hrstd="t" o:hr="t" fillcolor="#a0a0a0" stroked="f"/>
        </w:pict>
      </w:r>
    </w:p>
    <w:p w14:paraId="742A6938" w14:textId="61022D67" w:rsidR="003D3A5A" w:rsidRPr="003D3A5A" w:rsidRDefault="003D3A5A" w:rsidP="003D3A5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Learning </w:t>
      </w:r>
      <w:r w:rsidRPr="003D3A5A">
        <w:rPr>
          <w:rFonts w:ascii="Arial" w:hAnsi="Arial" w:cs="Arial"/>
          <w:b/>
          <w:bCs/>
          <w:sz w:val="22"/>
          <w:szCs w:val="22"/>
        </w:rPr>
        <w:t>Confirmation:</w:t>
      </w:r>
    </w:p>
    <w:p w14:paraId="1A13752B" w14:textId="77777777" w:rsidR="003D3A5A" w:rsidRPr="003D3A5A" w:rsidRDefault="003D3A5A" w:rsidP="003D3A5A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Have you ever managed a flexible working request?</w:t>
      </w:r>
    </w:p>
    <w:p w14:paraId="7782B4C8" w14:textId="77777777" w:rsidR="003D3A5A" w:rsidRPr="003D3A5A" w:rsidRDefault="003D3A5A" w:rsidP="003D3A5A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Why must flexible working requests be taken seriously?</w:t>
      </w:r>
    </w:p>
    <w:p w14:paraId="6C5E4567" w14:textId="77777777" w:rsidR="003D3A5A" w:rsidRPr="003D3A5A" w:rsidRDefault="003D3A5A" w:rsidP="003D3A5A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How can we ensure fair and consistent handling of requests?</w:t>
      </w:r>
    </w:p>
    <w:p w14:paraId="09538A5F" w14:textId="01F2CFEE" w:rsidR="004A57A7" w:rsidRPr="003D3A5A" w:rsidRDefault="003D3A5A" w:rsidP="000F50C2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3D3A5A">
        <w:rPr>
          <w:rFonts w:ascii="Arial" w:hAnsi="Arial" w:cs="Arial"/>
          <w:sz w:val="22"/>
          <w:szCs w:val="22"/>
        </w:rPr>
        <w:t>What types of flexible working would suit our workplace?</w:t>
      </w:r>
    </w:p>
    <w:sectPr w:rsidR="004A57A7" w:rsidRPr="003D3A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952F" w14:textId="77777777" w:rsidR="003D3A5A" w:rsidRPr="008856D3" w:rsidRDefault="003D3A5A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51DA533C" w14:textId="77777777" w:rsidR="003D3A5A" w:rsidRPr="008856D3" w:rsidRDefault="003D3A5A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8178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84A0051" wp14:editId="09FAEAC3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BEBFE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A0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5E5BEBFE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7A0CEB51" wp14:editId="5CAC704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D7E0" w14:textId="77777777" w:rsidR="003D3A5A" w:rsidRPr="008856D3" w:rsidRDefault="003D3A5A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1CC2933C" w14:textId="77777777" w:rsidR="003D3A5A" w:rsidRPr="008856D3" w:rsidRDefault="003D3A5A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B7B3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1CA2E5EC" wp14:editId="305B43E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0E00"/>
    <w:multiLevelType w:val="multilevel"/>
    <w:tmpl w:val="A81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A22BF"/>
    <w:multiLevelType w:val="multilevel"/>
    <w:tmpl w:val="771AA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67F94"/>
    <w:multiLevelType w:val="multilevel"/>
    <w:tmpl w:val="2BAA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A60C6"/>
    <w:multiLevelType w:val="multilevel"/>
    <w:tmpl w:val="C368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57FCA"/>
    <w:multiLevelType w:val="multilevel"/>
    <w:tmpl w:val="7DFE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3795F"/>
    <w:multiLevelType w:val="multilevel"/>
    <w:tmpl w:val="FF68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94469"/>
    <w:multiLevelType w:val="multilevel"/>
    <w:tmpl w:val="5232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B2B1E"/>
    <w:multiLevelType w:val="multilevel"/>
    <w:tmpl w:val="95A8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41BEC"/>
    <w:multiLevelType w:val="multilevel"/>
    <w:tmpl w:val="C8E8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30B2"/>
    <w:multiLevelType w:val="multilevel"/>
    <w:tmpl w:val="C1D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E0D60"/>
    <w:multiLevelType w:val="multilevel"/>
    <w:tmpl w:val="A996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9C6A56"/>
    <w:multiLevelType w:val="multilevel"/>
    <w:tmpl w:val="65280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9795A"/>
    <w:multiLevelType w:val="multilevel"/>
    <w:tmpl w:val="9E803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7318">
    <w:abstractNumId w:val="13"/>
  </w:num>
  <w:num w:numId="2" w16cid:durableId="1374498995">
    <w:abstractNumId w:val="10"/>
  </w:num>
  <w:num w:numId="3" w16cid:durableId="1693651878">
    <w:abstractNumId w:val="3"/>
  </w:num>
  <w:num w:numId="4" w16cid:durableId="1926182651">
    <w:abstractNumId w:val="21"/>
  </w:num>
  <w:num w:numId="5" w16cid:durableId="298343097">
    <w:abstractNumId w:val="0"/>
  </w:num>
  <w:num w:numId="6" w16cid:durableId="143934075">
    <w:abstractNumId w:val="7"/>
  </w:num>
  <w:num w:numId="7" w16cid:durableId="1339313498">
    <w:abstractNumId w:val="5"/>
  </w:num>
  <w:num w:numId="8" w16cid:durableId="93936955">
    <w:abstractNumId w:val="11"/>
  </w:num>
  <w:num w:numId="9" w16cid:durableId="425158192">
    <w:abstractNumId w:val="24"/>
  </w:num>
  <w:num w:numId="10" w16cid:durableId="1767529873">
    <w:abstractNumId w:val="6"/>
  </w:num>
  <w:num w:numId="11" w16cid:durableId="1267229358">
    <w:abstractNumId w:val="18"/>
  </w:num>
  <w:num w:numId="12" w16cid:durableId="2142722020">
    <w:abstractNumId w:val="20"/>
  </w:num>
  <w:num w:numId="13" w16cid:durableId="1039206761">
    <w:abstractNumId w:val="15"/>
  </w:num>
  <w:num w:numId="14" w16cid:durableId="1239942996">
    <w:abstractNumId w:val="9"/>
  </w:num>
  <w:num w:numId="15" w16cid:durableId="531267567">
    <w:abstractNumId w:val="19"/>
  </w:num>
  <w:num w:numId="16" w16cid:durableId="1844396670">
    <w:abstractNumId w:val="17"/>
  </w:num>
  <w:num w:numId="17" w16cid:durableId="1444568623">
    <w:abstractNumId w:val="8"/>
  </w:num>
  <w:num w:numId="18" w16cid:durableId="1300304189">
    <w:abstractNumId w:val="23"/>
  </w:num>
  <w:num w:numId="19" w16cid:durableId="468597476">
    <w:abstractNumId w:val="4"/>
  </w:num>
  <w:num w:numId="20" w16cid:durableId="1191065231">
    <w:abstractNumId w:val="2"/>
  </w:num>
  <w:num w:numId="21" w16cid:durableId="2009363192">
    <w:abstractNumId w:val="12"/>
  </w:num>
  <w:num w:numId="22" w16cid:durableId="573468235">
    <w:abstractNumId w:val="22"/>
  </w:num>
  <w:num w:numId="23" w16cid:durableId="1868173594">
    <w:abstractNumId w:val="1"/>
  </w:num>
  <w:num w:numId="24" w16cid:durableId="1668367169">
    <w:abstractNumId w:val="14"/>
  </w:num>
  <w:num w:numId="25" w16cid:durableId="16975851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1MTYysTA3MDQyNTBQ0lEKTi0uzszPAykwrAUAw6E1EiwAAAA="/>
  </w:docVars>
  <w:rsids>
    <w:rsidRoot w:val="003D3A5A"/>
    <w:rsid w:val="000F50C2"/>
    <w:rsid w:val="00125197"/>
    <w:rsid w:val="00161DFE"/>
    <w:rsid w:val="001F1079"/>
    <w:rsid w:val="00215998"/>
    <w:rsid w:val="002C1396"/>
    <w:rsid w:val="002D1E03"/>
    <w:rsid w:val="003C063A"/>
    <w:rsid w:val="003D3A5A"/>
    <w:rsid w:val="003E6765"/>
    <w:rsid w:val="00410E61"/>
    <w:rsid w:val="00476AE5"/>
    <w:rsid w:val="004A57A7"/>
    <w:rsid w:val="0051019B"/>
    <w:rsid w:val="005B7091"/>
    <w:rsid w:val="006B43F8"/>
    <w:rsid w:val="006D2C47"/>
    <w:rsid w:val="006D5CB9"/>
    <w:rsid w:val="00754494"/>
    <w:rsid w:val="007909E1"/>
    <w:rsid w:val="00790F28"/>
    <w:rsid w:val="00851A33"/>
    <w:rsid w:val="008819FB"/>
    <w:rsid w:val="008850AA"/>
    <w:rsid w:val="008856D3"/>
    <w:rsid w:val="009C64F2"/>
    <w:rsid w:val="00A06381"/>
    <w:rsid w:val="00C77902"/>
    <w:rsid w:val="00D07FE1"/>
    <w:rsid w:val="00D260C4"/>
    <w:rsid w:val="00D531FB"/>
    <w:rsid w:val="00DC7A1B"/>
    <w:rsid w:val="00E000AB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0C6B7"/>
  <w15:chartTrackingRefBased/>
  <w15:docId w15:val="{7905B676-D14A-43A8-BB8E-1899133C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3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1</cp:revision>
  <cp:lastPrinted>2025-01-23T14:15:00Z</cp:lastPrinted>
  <dcterms:created xsi:type="dcterms:W3CDTF">2025-06-16T10:27:00Z</dcterms:created>
  <dcterms:modified xsi:type="dcterms:W3CDTF">2025-06-16T10:31:00Z</dcterms:modified>
</cp:coreProperties>
</file>