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56725" w14:textId="77777777" w:rsidR="008819FB" w:rsidRPr="008856D3" w:rsidRDefault="008819FB" w:rsidP="000F50C2">
      <w:pPr>
        <w:spacing w:before="120"/>
        <w:rPr>
          <w:rFonts w:ascii="Arial" w:hAnsi="Arial" w:cs="Arial"/>
          <w:b/>
          <w:bCs/>
          <w:sz w:val="22"/>
          <w:szCs w:val="22"/>
        </w:rPr>
      </w:pPr>
      <w:r w:rsidRPr="008856D3">
        <w:rPr>
          <w:rFonts w:ascii="Arial" w:hAnsi="Arial" w:cs="Arial"/>
          <w:b/>
          <w:bCs/>
          <w:sz w:val="22"/>
          <w:szCs w:val="22"/>
        </w:rPr>
        <w:t xml:space="preserve">Toolbox Talk Template: </w:t>
      </w:r>
    </w:p>
    <w:p w14:paraId="66A2A665" w14:textId="77777777" w:rsidR="008819FB" w:rsidRPr="008856D3" w:rsidRDefault="00C9062D" w:rsidP="000F50C2">
      <w:pPr>
        <w:spacing w:before="120"/>
        <w:rPr>
          <w:rFonts w:ascii="Arial" w:hAnsi="Arial" w:cs="Arial"/>
          <w:sz w:val="22"/>
          <w:szCs w:val="22"/>
        </w:rPr>
      </w:pPr>
      <w:r>
        <w:rPr>
          <w:rFonts w:ascii="Arial" w:hAnsi="Arial" w:cs="Arial"/>
          <w:sz w:val="22"/>
          <w:szCs w:val="22"/>
        </w:rPr>
        <w:pict w14:anchorId="01909FA5">
          <v:rect id="_x0000_i1025" style="width:0;height:1.5pt" o:hralign="center" o:hrstd="t" o:hr="t" fillcolor="#a0a0a0" stroked="f"/>
        </w:pict>
      </w:r>
    </w:p>
    <w:p w14:paraId="79FCE1E0" w14:textId="77777777" w:rsidR="00605C59" w:rsidRPr="00605C59" w:rsidRDefault="00605C59" w:rsidP="00605C59">
      <w:pPr>
        <w:spacing w:before="120"/>
        <w:rPr>
          <w:rFonts w:ascii="Arial" w:hAnsi="Arial" w:cs="Arial"/>
          <w:sz w:val="22"/>
          <w:szCs w:val="22"/>
        </w:rPr>
      </w:pPr>
      <w:r w:rsidRPr="00605C59">
        <w:rPr>
          <w:rFonts w:ascii="Arial" w:hAnsi="Arial" w:cs="Arial"/>
          <w:b/>
          <w:bCs/>
          <w:sz w:val="22"/>
          <w:szCs w:val="22"/>
        </w:rPr>
        <w:t>Title:</w:t>
      </w:r>
      <w:r w:rsidRPr="00605C59">
        <w:rPr>
          <w:rFonts w:ascii="Arial" w:hAnsi="Arial" w:cs="Arial"/>
          <w:sz w:val="22"/>
          <w:szCs w:val="22"/>
        </w:rPr>
        <w:br/>
        <w:t>Respiratory Protective Equipment (RPE)</w:t>
      </w:r>
    </w:p>
    <w:p w14:paraId="75723D6A" w14:textId="77777777" w:rsidR="00605C59" w:rsidRPr="00605C59" w:rsidRDefault="00605C59" w:rsidP="00605C59">
      <w:pPr>
        <w:spacing w:before="120"/>
        <w:rPr>
          <w:rFonts w:ascii="Arial" w:hAnsi="Arial" w:cs="Arial"/>
          <w:sz w:val="22"/>
          <w:szCs w:val="22"/>
        </w:rPr>
      </w:pPr>
      <w:r w:rsidRPr="00605C59">
        <w:rPr>
          <w:rFonts w:ascii="Arial" w:hAnsi="Arial" w:cs="Arial"/>
          <w:sz w:val="22"/>
          <w:szCs w:val="22"/>
        </w:rPr>
        <w:pict w14:anchorId="64279B86">
          <v:rect id="_x0000_i1036" style="width:0;height:1.5pt" o:hralign="center" o:hrstd="t" o:hr="t" fillcolor="#a0a0a0" stroked="f"/>
        </w:pict>
      </w:r>
    </w:p>
    <w:p w14:paraId="3AAB1334" w14:textId="1DC2800E" w:rsidR="00605C59" w:rsidRPr="00605C59" w:rsidRDefault="00605C59" w:rsidP="00605C59">
      <w:pPr>
        <w:spacing w:before="120"/>
        <w:rPr>
          <w:rFonts w:ascii="Arial" w:hAnsi="Arial" w:cs="Arial"/>
          <w:sz w:val="22"/>
          <w:szCs w:val="22"/>
        </w:rPr>
      </w:pPr>
      <w:r w:rsidRPr="00605C59">
        <w:rPr>
          <w:rFonts w:ascii="Arial" w:hAnsi="Arial" w:cs="Arial"/>
          <w:b/>
          <w:bCs/>
          <w:sz w:val="22"/>
          <w:szCs w:val="22"/>
        </w:rPr>
        <w:t>Introduction:</w:t>
      </w:r>
      <w:r w:rsidRPr="00605C59">
        <w:rPr>
          <w:rFonts w:ascii="Arial" w:hAnsi="Arial" w:cs="Arial"/>
          <w:sz w:val="22"/>
          <w:szCs w:val="22"/>
        </w:rPr>
        <w:br/>
      </w:r>
      <w:r w:rsidRPr="00605C59">
        <w:rPr>
          <w:rFonts w:ascii="Arial" w:hAnsi="Arial" w:cs="Arial"/>
          <w:b/>
          <w:bCs/>
          <w:sz w:val="22"/>
          <w:szCs w:val="22"/>
        </w:rPr>
        <w:t>Presenter Name and Role:</w:t>
      </w:r>
    </w:p>
    <w:p w14:paraId="500C89EE" w14:textId="77777777" w:rsidR="00605C59" w:rsidRPr="00605C59" w:rsidRDefault="00605C59" w:rsidP="00605C59">
      <w:pPr>
        <w:spacing w:before="120"/>
        <w:rPr>
          <w:rFonts w:ascii="Arial" w:hAnsi="Arial" w:cs="Arial"/>
          <w:sz w:val="22"/>
          <w:szCs w:val="22"/>
        </w:rPr>
      </w:pPr>
      <w:r w:rsidRPr="00605C59">
        <w:rPr>
          <w:rFonts w:ascii="Arial" w:hAnsi="Arial" w:cs="Arial"/>
          <w:sz w:val="22"/>
          <w:szCs w:val="22"/>
        </w:rPr>
        <w:pict w14:anchorId="5E864130">
          <v:rect id="_x0000_i1037" style="width:0;height:1.5pt" o:hralign="center" o:hrstd="t" o:hr="t" fillcolor="#a0a0a0" stroked="f"/>
        </w:pict>
      </w:r>
    </w:p>
    <w:p w14:paraId="0C1459B6" w14:textId="2839C2A7" w:rsidR="00605C59" w:rsidRPr="00605C59" w:rsidRDefault="00605C59" w:rsidP="00605C59">
      <w:pPr>
        <w:spacing w:before="120"/>
        <w:rPr>
          <w:rFonts w:ascii="Arial" w:hAnsi="Arial" w:cs="Arial"/>
          <w:sz w:val="22"/>
          <w:szCs w:val="22"/>
        </w:rPr>
      </w:pPr>
      <w:r w:rsidRPr="00605C59">
        <w:rPr>
          <w:rFonts w:ascii="Arial" w:hAnsi="Arial" w:cs="Arial"/>
          <w:b/>
          <w:bCs/>
          <w:sz w:val="22"/>
          <w:szCs w:val="22"/>
        </w:rPr>
        <w:t>Purpose of Today’s Toolbox Talk:</w:t>
      </w:r>
      <w:r w:rsidRPr="00605C59">
        <w:rPr>
          <w:rFonts w:ascii="Arial" w:hAnsi="Arial" w:cs="Arial"/>
          <w:sz w:val="22"/>
          <w:szCs w:val="22"/>
        </w:rPr>
        <w:br/>
        <w:t>In today’s 10</w:t>
      </w:r>
      <w:r>
        <w:rPr>
          <w:rFonts w:ascii="Arial" w:hAnsi="Arial" w:cs="Arial"/>
          <w:sz w:val="22"/>
          <w:szCs w:val="22"/>
        </w:rPr>
        <w:t xml:space="preserve"> </w:t>
      </w:r>
      <w:r w:rsidRPr="00605C59">
        <w:rPr>
          <w:rFonts w:ascii="Arial" w:hAnsi="Arial" w:cs="Arial"/>
          <w:sz w:val="22"/>
          <w:szCs w:val="22"/>
        </w:rPr>
        <w:t>minute session, we’ll cover:</w:t>
      </w:r>
    </w:p>
    <w:p w14:paraId="03C26453" w14:textId="77777777" w:rsidR="00605C59" w:rsidRPr="00605C59" w:rsidRDefault="00605C59" w:rsidP="00605C59">
      <w:pPr>
        <w:numPr>
          <w:ilvl w:val="0"/>
          <w:numId w:val="13"/>
        </w:numPr>
        <w:spacing w:before="120"/>
        <w:rPr>
          <w:rFonts w:ascii="Arial" w:hAnsi="Arial" w:cs="Arial"/>
          <w:sz w:val="22"/>
          <w:szCs w:val="22"/>
        </w:rPr>
      </w:pPr>
      <w:r w:rsidRPr="00605C59">
        <w:rPr>
          <w:rFonts w:ascii="Arial" w:hAnsi="Arial" w:cs="Arial"/>
          <w:sz w:val="22"/>
          <w:szCs w:val="22"/>
        </w:rPr>
        <w:t>What RPE is and the different types available</w:t>
      </w:r>
    </w:p>
    <w:p w14:paraId="538F8963" w14:textId="77777777" w:rsidR="00605C59" w:rsidRPr="00605C59" w:rsidRDefault="00605C59" w:rsidP="00605C59">
      <w:pPr>
        <w:numPr>
          <w:ilvl w:val="0"/>
          <w:numId w:val="13"/>
        </w:numPr>
        <w:spacing w:before="120"/>
        <w:rPr>
          <w:rFonts w:ascii="Arial" w:hAnsi="Arial" w:cs="Arial"/>
          <w:sz w:val="22"/>
          <w:szCs w:val="22"/>
        </w:rPr>
      </w:pPr>
      <w:r w:rsidRPr="00605C59">
        <w:rPr>
          <w:rFonts w:ascii="Arial" w:hAnsi="Arial" w:cs="Arial"/>
          <w:sz w:val="22"/>
          <w:szCs w:val="22"/>
        </w:rPr>
        <w:t>Legal requirements and the importance of correct face fit testing</w:t>
      </w:r>
    </w:p>
    <w:p w14:paraId="44966E83" w14:textId="77777777" w:rsidR="00605C59" w:rsidRPr="00605C59" w:rsidRDefault="00605C59" w:rsidP="00605C59">
      <w:pPr>
        <w:numPr>
          <w:ilvl w:val="0"/>
          <w:numId w:val="13"/>
        </w:numPr>
        <w:spacing w:before="120"/>
        <w:rPr>
          <w:rFonts w:ascii="Arial" w:hAnsi="Arial" w:cs="Arial"/>
          <w:sz w:val="22"/>
          <w:szCs w:val="22"/>
        </w:rPr>
      </w:pPr>
      <w:r w:rsidRPr="00605C59">
        <w:rPr>
          <w:rFonts w:ascii="Arial" w:hAnsi="Arial" w:cs="Arial"/>
          <w:sz w:val="22"/>
          <w:szCs w:val="22"/>
        </w:rPr>
        <w:t>Best practice for RPE use, maintenance, and training</w:t>
      </w:r>
    </w:p>
    <w:p w14:paraId="5A1A5F5F" w14:textId="77777777" w:rsidR="00605C59" w:rsidRPr="00605C59" w:rsidRDefault="00605C59" w:rsidP="00605C59">
      <w:pPr>
        <w:spacing w:before="120"/>
        <w:rPr>
          <w:rFonts w:ascii="Arial" w:hAnsi="Arial" w:cs="Arial"/>
          <w:sz w:val="22"/>
          <w:szCs w:val="22"/>
        </w:rPr>
      </w:pPr>
      <w:r w:rsidRPr="00605C59">
        <w:rPr>
          <w:rFonts w:ascii="Arial" w:hAnsi="Arial" w:cs="Arial"/>
          <w:sz w:val="22"/>
          <w:szCs w:val="22"/>
        </w:rPr>
        <w:pict w14:anchorId="5F7FC2A6">
          <v:rect id="_x0000_i1038" style="width:0;height:1.5pt" o:hralign="center" o:hrstd="t" o:hr="t" fillcolor="#a0a0a0" stroked="f"/>
        </w:pict>
      </w:r>
    </w:p>
    <w:p w14:paraId="40C999CD" w14:textId="77777777" w:rsidR="00605C59" w:rsidRPr="00605C59" w:rsidRDefault="00605C59" w:rsidP="00605C59">
      <w:pPr>
        <w:spacing w:before="120"/>
        <w:rPr>
          <w:rFonts w:ascii="Arial" w:hAnsi="Arial" w:cs="Arial"/>
          <w:sz w:val="22"/>
          <w:szCs w:val="22"/>
        </w:rPr>
      </w:pPr>
      <w:r w:rsidRPr="00605C59">
        <w:rPr>
          <w:rFonts w:ascii="Arial" w:hAnsi="Arial" w:cs="Arial"/>
          <w:b/>
          <w:bCs/>
          <w:sz w:val="22"/>
          <w:szCs w:val="22"/>
        </w:rPr>
        <w:t>Key Content:</w:t>
      </w:r>
    </w:p>
    <w:p w14:paraId="111E2298" w14:textId="77777777" w:rsidR="00605C59" w:rsidRPr="00605C59" w:rsidRDefault="00605C59" w:rsidP="00605C59">
      <w:pPr>
        <w:spacing w:before="120"/>
        <w:rPr>
          <w:rFonts w:ascii="Arial" w:hAnsi="Arial" w:cs="Arial"/>
          <w:sz w:val="22"/>
          <w:szCs w:val="22"/>
        </w:rPr>
      </w:pPr>
      <w:r w:rsidRPr="00605C59">
        <w:rPr>
          <w:rFonts w:ascii="Arial" w:hAnsi="Arial" w:cs="Arial"/>
          <w:b/>
          <w:bCs/>
          <w:sz w:val="22"/>
          <w:szCs w:val="22"/>
        </w:rPr>
        <w:t>1. What is Respiratory Protective Equipment (RPE)?</w:t>
      </w:r>
      <w:r w:rsidRPr="00605C59">
        <w:rPr>
          <w:rFonts w:ascii="Arial" w:hAnsi="Arial" w:cs="Arial"/>
          <w:sz w:val="22"/>
          <w:szCs w:val="22"/>
        </w:rPr>
        <w:br/>
        <w:t>RPE protects workers from inhaling hazardous substances like dust, fumes, vapours, gases, and biological agents. It must be properly selected, fitted, and used to be effective. Incorrect use can result in a false sense of security and leave workers unprotected.</w:t>
      </w:r>
    </w:p>
    <w:p w14:paraId="4C21E1E2" w14:textId="77777777" w:rsidR="00605C59" w:rsidRPr="00605C59" w:rsidRDefault="00605C59" w:rsidP="00605C59">
      <w:pPr>
        <w:spacing w:before="120"/>
        <w:rPr>
          <w:rFonts w:ascii="Arial" w:hAnsi="Arial" w:cs="Arial"/>
          <w:sz w:val="22"/>
          <w:szCs w:val="22"/>
        </w:rPr>
      </w:pPr>
      <w:r w:rsidRPr="00605C59">
        <w:rPr>
          <w:rFonts w:ascii="Arial" w:hAnsi="Arial" w:cs="Arial"/>
          <w:b/>
          <w:bCs/>
          <w:sz w:val="22"/>
          <w:szCs w:val="22"/>
        </w:rPr>
        <w:t>2. Types of RPE</w:t>
      </w:r>
      <w:r w:rsidRPr="00605C59">
        <w:rPr>
          <w:rFonts w:ascii="Arial" w:hAnsi="Arial" w:cs="Arial"/>
          <w:sz w:val="22"/>
          <w:szCs w:val="22"/>
        </w:rPr>
        <w:br/>
        <w:t>RPE falls into two categories:</w:t>
      </w:r>
    </w:p>
    <w:p w14:paraId="4AE36B93" w14:textId="77777777" w:rsidR="00605C59" w:rsidRPr="00605C59" w:rsidRDefault="00605C59" w:rsidP="00605C59">
      <w:pPr>
        <w:numPr>
          <w:ilvl w:val="0"/>
          <w:numId w:val="14"/>
        </w:numPr>
        <w:spacing w:before="120"/>
        <w:rPr>
          <w:rFonts w:ascii="Arial" w:hAnsi="Arial" w:cs="Arial"/>
          <w:sz w:val="22"/>
          <w:szCs w:val="22"/>
        </w:rPr>
      </w:pPr>
      <w:r w:rsidRPr="00605C59">
        <w:rPr>
          <w:rFonts w:ascii="Arial" w:hAnsi="Arial" w:cs="Arial"/>
          <w:i/>
          <w:iCs/>
          <w:sz w:val="22"/>
          <w:szCs w:val="22"/>
        </w:rPr>
        <w:t>Tight-fitting (face-sealing)</w:t>
      </w:r>
      <w:r w:rsidRPr="00605C59">
        <w:rPr>
          <w:rFonts w:ascii="Arial" w:hAnsi="Arial" w:cs="Arial"/>
          <w:sz w:val="22"/>
          <w:szCs w:val="22"/>
        </w:rPr>
        <w:t xml:space="preserve"> – includes disposable facepieces (FFP1-3), half masks, and full-face masks. Requires face fit testing.</w:t>
      </w:r>
    </w:p>
    <w:p w14:paraId="11A2C364" w14:textId="77777777" w:rsidR="00605C59" w:rsidRPr="00605C59" w:rsidRDefault="00605C59" w:rsidP="00605C59">
      <w:pPr>
        <w:numPr>
          <w:ilvl w:val="0"/>
          <w:numId w:val="14"/>
        </w:numPr>
        <w:spacing w:before="120"/>
        <w:rPr>
          <w:rFonts w:ascii="Arial" w:hAnsi="Arial" w:cs="Arial"/>
          <w:sz w:val="22"/>
          <w:szCs w:val="22"/>
        </w:rPr>
      </w:pPr>
      <w:r w:rsidRPr="00605C59">
        <w:rPr>
          <w:rFonts w:ascii="Arial" w:hAnsi="Arial" w:cs="Arial"/>
          <w:i/>
          <w:iCs/>
          <w:sz w:val="22"/>
          <w:szCs w:val="22"/>
        </w:rPr>
        <w:t>Loose-fitting</w:t>
      </w:r>
      <w:r w:rsidRPr="00605C59">
        <w:rPr>
          <w:rFonts w:ascii="Arial" w:hAnsi="Arial" w:cs="Arial"/>
          <w:sz w:val="22"/>
          <w:szCs w:val="22"/>
        </w:rPr>
        <w:t xml:space="preserve"> – includes hoods, helmets, and powered air-purifying respirators (PAPRs). Doesn’t require face fit testing but must be carefully selected for the user and task.</w:t>
      </w:r>
    </w:p>
    <w:p w14:paraId="2C2E96C4" w14:textId="77777777" w:rsidR="00605C59" w:rsidRPr="00605C59" w:rsidRDefault="00605C59" w:rsidP="00605C59">
      <w:pPr>
        <w:spacing w:before="120"/>
        <w:rPr>
          <w:rFonts w:ascii="Arial" w:hAnsi="Arial" w:cs="Arial"/>
          <w:sz w:val="22"/>
          <w:szCs w:val="22"/>
        </w:rPr>
      </w:pPr>
      <w:r w:rsidRPr="00605C59">
        <w:rPr>
          <w:rFonts w:ascii="Arial" w:hAnsi="Arial" w:cs="Arial"/>
          <w:b/>
          <w:bCs/>
          <w:sz w:val="22"/>
          <w:szCs w:val="22"/>
        </w:rPr>
        <w:t>3. Legal Requirements and Face Fit Testing</w:t>
      </w:r>
      <w:r w:rsidRPr="00605C59">
        <w:rPr>
          <w:rFonts w:ascii="Arial" w:hAnsi="Arial" w:cs="Arial"/>
          <w:sz w:val="22"/>
          <w:szCs w:val="22"/>
        </w:rPr>
        <w:br/>
        <w:t>Under COSHH, employers must provide adequate and suitable RPE and ensure tight-fitting RPE is face-fit tested:</w:t>
      </w:r>
    </w:p>
    <w:p w14:paraId="125AA2F7" w14:textId="77777777" w:rsidR="00605C59" w:rsidRPr="00605C59" w:rsidRDefault="00605C59" w:rsidP="00605C59">
      <w:pPr>
        <w:numPr>
          <w:ilvl w:val="0"/>
          <w:numId w:val="15"/>
        </w:numPr>
        <w:spacing w:before="120"/>
        <w:rPr>
          <w:rFonts w:ascii="Arial" w:hAnsi="Arial" w:cs="Arial"/>
          <w:sz w:val="22"/>
          <w:szCs w:val="22"/>
        </w:rPr>
      </w:pPr>
      <w:r w:rsidRPr="00605C59">
        <w:rPr>
          <w:rFonts w:ascii="Arial" w:hAnsi="Arial" w:cs="Arial"/>
          <w:sz w:val="22"/>
          <w:szCs w:val="22"/>
        </w:rPr>
        <w:t>Before first use</w:t>
      </w:r>
    </w:p>
    <w:p w14:paraId="3A2A9554" w14:textId="77777777" w:rsidR="00605C59" w:rsidRPr="00605C59" w:rsidRDefault="00605C59" w:rsidP="00605C59">
      <w:pPr>
        <w:numPr>
          <w:ilvl w:val="0"/>
          <w:numId w:val="15"/>
        </w:numPr>
        <w:spacing w:before="120"/>
        <w:rPr>
          <w:rFonts w:ascii="Arial" w:hAnsi="Arial" w:cs="Arial"/>
          <w:sz w:val="22"/>
          <w:szCs w:val="22"/>
        </w:rPr>
      </w:pPr>
      <w:r w:rsidRPr="00605C59">
        <w:rPr>
          <w:rFonts w:ascii="Arial" w:hAnsi="Arial" w:cs="Arial"/>
          <w:sz w:val="22"/>
          <w:szCs w:val="22"/>
        </w:rPr>
        <w:t>When a different model or size is issued</w:t>
      </w:r>
    </w:p>
    <w:p w14:paraId="0EAF88D1" w14:textId="77777777" w:rsidR="00605C59" w:rsidRPr="00605C59" w:rsidRDefault="00605C59" w:rsidP="00605C59">
      <w:pPr>
        <w:numPr>
          <w:ilvl w:val="0"/>
          <w:numId w:val="15"/>
        </w:numPr>
        <w:spacing w:before="120"/>
        <w:rPr>
          <w:rFonts w:ascii="Arial" w:hAnsi="Arial" w:cs="Arial"/>
          <w:sz w:val="22"/>
          <w:szCs w:val="22"/>
        </w:rPr>
      </w:pPr>
      <w:r w:rsidRPr="00605C59">
        <w:rPr>
          <w:rFonts w:ascii="Arial" w:hAnsi="Arial" w:cs="Arial"/>
          <w:sz w:val="22"/>
          <w:szCs w:val="22"/>
        </w:rPr>
        <w:t>If the wearer undergoes physical changes (e.g. facial hair, weight change)</w:t>
      </w:r>
    </w:p>
    <w:p w14:paraId="7F207078" w14:textId="77777777" w:rsidR="00605C59" w:rsidRPr="00605C59" w:rsidRDefault="00605C59" w:rsidP="00605C59">
      <w:pPr>
        <w:spacing w:before="120"/>
        <w:rPr>
          <w:rFonts w:ascii="Arial" w:hAnsi="Arial" w:cs="Arial"/>
          <w:sz w:val="22"/>
          <w:szCs w:val="22"/>
        </w:rPr>
      </w:pPr>
      <w:r w:rsidRPr="00605C59">
        <w:rPr>
          <w:rFonts w:ascii="Arial" w:hAnsi="Arial" w:cs="Arial"/>
          <w:sz w:val="22"/>
          <w:szCs w:val="22"/>
        </w:rPr>
        <w:t>HSE guidance includes:</w:t>
      </w:r>
    </w:p>
    <w:p w14:paraId="1A87B4CA" w14:textId="77777777" w:rsidR="00605C59" w:rsidRPr="00605C59" w:rsidRDefault="00605C59" w:rsidP="00605C59">
      <w:pPr>
        <w:numPr>
          <w:ilvl w:val="0"/>
          <w:numId w:val="16"/>
        </w:numPr>
        <w:spacing w:before="120"/>
        <w:rPr>
          <w:rFonts w:ascii="Arial" w:hAnsi="Arial" w:cs="Arial"/>
          <w:sz w:val="22"/>
          <w:szCs w:val="22"/>
        </w:rPr>
      </w:pPr>
      <w:r w:rsidRPr="00605C59">
        <w:rPr>
          <w:rFonts w:ascii="Arial" w:hAnsi="Arial" w:cs="Arial"/>
          <w:sz w:val="22"/>
          <w:szCs w:val="22"/>
        </w:rPr>
        <w:t>HSG53: Respiratory protective equipment at work</w:t>
      </w:r>
    </w:p>
    <w:p w14:paraId="632F7356" w14:textId="77777777" w:rsidR="00605C59" w:rsidRPr="00605C59" w:rsidRDefault="00605C59" w:rsidP="00605C59">
      <w:pPr>
        <w:numPr>
          <w:ilvl w:val="0"/>
          <w:numId w:val="16"/>
        </w:numPr>
        <w:spacing w:before="120"/>
        <w:rPr>
          <w:rFonts w:ascii="Arial" w:hAnsi="Arial" w:cs="Arial"/>
          <w:sz w:val="22"/>
          <w:szCs w:val="22"/>
        </w:rPr>
      </w:pPr>
      <w:r w:rsidRPr="00605C59">
        <w:rPr>
          <w:rFonts w:ascii="Arial" w:hAnsi="Arial" w:cs="Arial"/>
          <w:sz w:val="22"/>
          <w:szCs w:val="22"/>
        </w:rPr>
        <w:t>INDG479: Use and maintenance of RPE</w:t>
      </w:r>
    </w:p>
    <w:p w14:paraId="2E688ECC" w14:textId="77777777" w:rsidR="00605C59" w:rsidRPr="00605C59" w:rsidRDefault="00605C59" w:rsidP="00605C59">
      <w:pPr>
        <w:spacing w:before="120"/>
        <w:rPr>
          <w:rFonts w:ascii="Arial" w:hAnsi="Arial" w:cs="Arial"/>
          <w:sz w:val="22"/>
          <w:szCs w:val="22"/>
        </w:rPr>
      </w:pPr>
      <w:r w:rsidRPr="00605C59">
        <w:rPr>
          <w:rFonts w:ascii="Arial" w:hAnsi="Arial" w:cs="Arial"/>
          <w:b/>
          <w:bCs/>
          <w:sz w:val="22"/>
          <w:szCs w:val="22"/>
        </w:rPr>
        <w:lastRenderedPageBreak/>
        <w:t>4. Using, Maintaining, and Storing RPE</w:t>
      </w:r>
    </w:p>
    <w:p w14:paraId="7C3AF8CE" w14:textId="77777777" w:rsidR="00605C59" w:rsidRPr="00605C59" w:rsidRDefault="00605C59" w:rsidP="00605C59">
      <w:pPr>
        <w:numPr>
          <w:ilvl w:val="0"/>
          <w:numId w:val="17"/>
        </w:numPr>
        <w:spacing w:before="120"/>
        <w:rPr>
          <w:rFonts w:ascii="Arial" w:hAnsi="Arial" w:cs="Arial"/>
          <w:sz w:val="22"/>
          <w:szCs w:val="22"/>
        </w:rPr>
      </w:pPr>
      <w:r w:rsidRPr="00605C59">
        <w:rPr>
          <w:rFonts w:ascii="Arial" w:hAnsi="Arial" w:cs="Arial"/>
          <w:sz w:val="22"/>
          <w:szCs w:val="22"/>
        </w:rPr>
        <w:t>Inspect before every use</w:t>
      </w:r>
    </w:p>
    <w:p w14:paraId="7D67E8B9" w14:textId="77777777" w:rsidR="00605C59" w:rsidRPr="00605C59" w:rsidRDefault="00605C59" w:rsidP="00605C59">
      <w:pPr>
        <w:numPr>
          <w:ilvl w:val="0"/>
          <w:numId w:val="17"/>
        </w:numPr>
        <w:spacing w:before="120"/>
        <w:rPr>
          <w:rFonts w:ascii="Arial" w:hAnsi="Arial" w:cs="Arial"/>
          <w:sz w:val="22"/>
          <w:szCs w:val="22"/>
        </w:rPr>
      </w:pPr>
      <w:r w:rsidRPr="00605C59">
        <w:rPr>
          <w:rFonts w:ascii="Arial" w:hAnsi="Arial" w:cs="Arial"/>
          <w:sz w:val="22"/>
          <w:szCs w:val="22"/>
        </w:rPr>
        <w:t>Perform a seal check</w:t>
      </w:r>
    </w:p>
    <w:p w14:paraId="16580502" w14:textId="77777777" w:rsidR="00605C59" w:rsidRPr="00605C59" w:rsidRDefault="00605C59" w:rsidP="00605C59">
      <w:pPr>
        <w:numPr>
          <w:ilvl w:val="0"/>
          <w:numId w:val="17"/>
        </w:numPr>
        <w:spacing w:before="120"/>
        <w:rPr>
          <w:rFonts w:ascii="Arial" w:hAnsi="Arial" w:cs="Arial"/>
          <w:sz w:val="22"/>
          <w:szCs w:val="22"/>
        </w:rPr>
      </w:pPr>
      <w:r w:rsidRPr="00605C59">
        <w:rPr>
          <w:rFonts w:ascii="Arial" w:hAnsi="Arial" w:cs="Arial"/>
          <w:sz w:val="22"/>
          <w:szCs w:val="22"/>
        </w:rPr>
        <w:t>Do not wear incorrectly or in contaminated areas</w:t>
      </w:r>
    </w:p>
    <w:p w14:paraId="49C4E4AF" w14:textId="77777777" w:rsidR="00605C59" w:rsidRPr="00605C59" w:rsidRDefault="00605C59" w:rsidP="00605C59">
      <w:pPr>
        <w:numPr>
          <w:ilvl w:val="0"/>
          <w:numId w:val="17"/>
        </w:numPr>
        <w:spacing w:before="120"/>
        <w:rPr>
          <w:rFonts w:ascii="Arial" w:hAnsi="Arial" w:cs="Arial"/>
          <w:sz w:val="22"/>
          <w:szCs w:val="22"/>
        </w:rPr>
      </w:pPr>
      <w:r w:rsidRPr="00605C59">
        <w:rPr>
          <w:rFonts w:ascii="Arial" w:hAnsi="Arial" w:cs="Arial"/>
          <w:sz w:val="22"/>
          <w:szCs w:val="22"/>
        </w:rPr>
        <w:t>Clean and maintain reusable RPE as per manufacturer guidance</w:t>
      </w:r>
    </w:p>
    <w:p w14:paraId="2185E7F1" w14:textId="77777777" w:rsidR="00605C59" w:rsidRPr="00605C59" w:rsidRDefault="00605C59" w:rsidP="00605C59">
      <w:pPr>
        <w:numPr>
          <w:ilvl w:val="0"/>
          <w:numId w:val="17"/>
        </w:numPr>
        <w:spacing w:before="120"/>
        <w:rPr>
          <w:rFonts w:ascii="Arial" w:hAnsi="Arial" w:cs="Arial"/>
          <w:sz w:val="22"/>
          <w:szCs w:val="22"/>
        </w:rPr>
      </w:pPr>
      <w:r w:rsidRPr="00605C59">
        <w:rPr>
          <w:rFonts w:ascii="Arial" w:hAnsi="Arial" w:cs="Arial"/>
          <w:sz w:val="22"/>
          <w:szCs w:val="22"/>
        </w:rPr>
        <w:t>Store in clean, dry, sealed containers</w:t>
      </w:r>
    </w:p>
    <w:p w14:paraId="291FBE47" w14:textId="77777777" w:rsidR="00605C59" w:rsidRPr="00605C59" w:rsidRDefault="00605C59" w:rsidP="00605C59">
      <w:pPr>
        <w:spacing w:before="120"/>
        <w:rPr>
          <w:rFonts w:ascii="Arial" w:hAnsi="Arial" w:cs="Arial"/>
          <w:sz w:val="22"/>
          <w:szCs w:val="22"/>
        </w:rPr>
      </w:pPr>
      <w:r w:rsidRPr="00605C59">
        <w:rPr>
          <w:rFonts w:ascii="Arial" w:hAnsi="Arial" w:cs="Arial"/>
          <w:b/>
          <w:bCs/>
          <w:sz w:val="22"/>
          <w:szCs w:val="22"/>
        </w:rPr>
        <w:t>5. Training, Responsibilities, and Health Risks</w:t>
      </w:r>
      <w:r w:rsidRPr="00605C59">
        <w:rPr>
          <w:rFonts w:ascii="Arial" w:hAnsi="Arial" w:cs="Arial"/>
          <w:sz w:val="22"/>
          <w:szCs w:val="22"/>
        </w:rPr>
        <w:br/>
        <w:t>Training must cover how and when to use RPE, its limitations, and how to clean and store it. Employees are responsible for proper use and reporting defects.</w:t>
      </w:r>
      <w:r w:rsidRPr="00605C59">
        <w:rPr>
          <w:rFonts w:ascii="Arial" w:hAnsi="Arial" w:cs="Arial"/>
          <w:sz w:val="22"/>
          <w:szCs w:val="22"/>
        </w:rPr>
        <w:br/>
        <w:t>Failing to use RPE can lead to:</w:t>
      </w:r>
    </w:p>
    <w:p w14:paraId="41D36656" w14:textId="77777777" w:rsidR="00605C59" w:rsidRPr="00605C59" w:rsidRDefault="00605C59" w:rsidP="00605C59">
      <w:pPr>
        <w:numPr>
          <w:ilvl w:val="0"/>
          <w:numId w:val="18"/>
        </w:numPr>
        <w:spacing w:before="120"/>
        <w:rPr>
          <w:rFonts w:ascii="Arial" w:hAnsi="Arial" w:cs="Arial"/>
          <w:sz w:val="22"/>
          <w:szCs w:val="22"/>
        </w:rPr>
      </w:pPr>
      <w:r w:rsidRPr="00605C59">
        <w:rPr>
          <w:rFonts w:ascii="Arial" w:hAnsi="Arial" w:cs="Arial"/>
          <w:sz w:val="22"/>
          <w:szCs w:val="22"/>
        </w:rPr>
        <w:t>Silicosis</w:t>
      </w:r>
    </w:p>
    <w:p w14:paraId="6609C216" w14:textId="77777777" w:rsidR="00605C59" w:rsidRPr="00605C59" w:rsidRDefault="00605C59" w:rsidP="00605C59">
      <w:pPr>
        <w:numPr>
          <w:ilvl w:val="0"/>
          <w:numId w:val="18"/>
        </w:numPr>
        <w:spacing w:before="120"/>
        <w:rPr>
          <w:rFonts w:ascii="Arial" w:hAnsi="Arial" w:cs="Arial"/>
          <w:sz w:val="22"/>
          <w:szCs w:val="22"/>
        </w:rPr>
      </w:pPr>
      <w:r w:rsidRPr="00605C59">
        <w:rPr>
          <w:rFonts w:ascii="Arial" w:hAnsi="Arial" w:cs="Arial"/>
          <w:sz w:val="22"/>
          <w:szCs w:val="22"/>
        </w:rPr>
        <w:t>COPD</w:t>
      </w:r>
    </w:p>
    <w:p w14:paraId="1F67C5D2" w14:textId="77777777" w:rsidR="00605C59" w:rsidRPr="00605C59" w:rsidRDefault="00605C59" w:rsidP="00605C59">
      <w:pPr>
        <w:numPr>
          <w:ilvl w:val="0"/>
          <w:numId w:val="18"/>
        </w:numPr>
        <w:spacing w:before="120"/>
        <w:rPr>
          <w:rFonts w:ascii="Arial" w:hAnsi="Arial" w:cs="Arial"/>
          <w:sz w:val="22"/>
          <w:szCs w:val="22"/>
        </w:rPr>
      </w:pPr>
      <w:r w:rsidRPr="00605C59">
        <w:rPr>
          <w:rFonts w:ascii="Arial" w:hAnsi="Arial" w:cs="Arial"/>
          <w:sz w:val="22"/>
          <w:szCs w:val="22"/>
        </w:rPr>
        <w:t>Asbestosis</w:t>
      </w:r>
    </w:p>
    <w:p w14:paraId="6B1CDE7B" w14:textId="77777777" w:rsidR="00605C59" w:rsidRPr="00605C59" w:rsidRDefault="00605C59" w:rsidP="00605C59">
      <w:pPr>
        <w:numPr>
          <w:ilvl w:val="0"/>
          <w:numId w:val="18"/>
        </w:numPr>
        <w:spacing w:before="120"/>
        <w:rPr>
          <w:rFonts w:ascii="Arial" w:hAnsi="Arial" w:cs="Arial"/>
          <w:sz w:val="22"/>
          <w:szCs w:val="22"/>
        </w:rPr>
      </w:pPr>
      <w:r w:rsidRPr="00605C59">
        <w:rPr>
          <w:rFonts w:ascii="Arial" w:hAnsi="Arial" w:cs="Arial"/>
          <w:sz w:val="22"/>
          <w:szCs w:val="22"/>
        </w:rPr>
        <w:t>Occupational asthma</w:t>
      </w:r>
    </w:p>
    <w:p w14:paraId="4D9002AE" w14:textId="77777777" w:rsidR="00605C59" w:rsidRPr="00605C59" w:rsidRDefault="00605C59" w:rsidP="00605C59">
      <w:pPr>
        <w:numPr>
          <w:ilvl w:val="0"/>
          <w:numId w:val="18"/>
        </w:numPr>
        <w:spacing w:before="120"/>
        <w:rPr>
          <w:rFonts w:ascii="Arial" w:hAnsi="Arial" w:cs="Arial"/>
          <w:sz w:val="22"/>
          <w:szCs w:val="22"/>
        </w:rPr>
      </w:pPr>
      <w:r w:rsidRPr="00605C59">
        <w:rPr>
          <w:rFonts w:ascii="Arial" w:hAnsi="Arial" w:cs="Arial"/>
          <w:sz w:val="22"/>
          <w:szCs w:val="22"/>
        </w:rPr>
        <w:t>Lung cancer</w:t>
      </w:r>
    </w:p>
    <w:p w14:paraId="28C39991" w14:textId="77777777" w:rsidR="00605C59" w:rsidRPr="00605C59" w:rsidRDefault="00605C59" w:rsidP="00605C59">
      <w:pPr>
        <w:numPr>
          <w:ilvl w:val="0"/>
          <w:numId w:val="18"/>
        </w:numPr>
        <w:spacing w:before="120"/>
        <w:rPr>
          <w:rFonts w:ascii="Arial" w:hAnsi="Arial" w:cs="Arial"/>
          <w:sz w:val="22"/>
          <w:szCs w:val="22"/>
        </w:rPr>
      </w:pPr>
      <w:r w:rsidRPr="00605C59">
        <w:rPr>
          <w:rFonts w:ascii="Arial" w:hAnsi="Arial" w:cs="Arial"/>
          <w:sz w:val="22"/>
          <w:szCs w:val="22"/>
        </w:rPr>
        <w:t>Mesothelioma</w:t>
      </w:r>
    </w:p>
    <w:p w14:paraId="72E706AC" w14:textId="77777777" w:rsidR="00605C59" w:rsidRPr="00605C59" w:rsidRDefault="00605C59" w:rsidP="00605C59">
      <w:pPr>
        <w:spacing w:before="120"/>
        <w:rPr>
          <w:rFonts w:ascii="Arial" w:hAnsi="Arial" w:cs="Arial"/>
          <w:sz w:val="22"/>
          <w:szCs w:val="22"/>
        </w:rPr>
      </w:pPr>
      <w:r w:rsidRPr="00605C59">
        <w:rPr>
          <w:rFonts w:ascii="Arial" w:hAnsi="Arial" w:cs="Arial"/>
          <w:sz w:val="22"/>
          <w:szCs w:val="22"/>
        </w:rPr>
        <w:pict w14:anchorId="435B4FF1">
          <v:rect id="_x0000_i1039" style="width:0;height:1.5pt" o:hralign="center" o:hrstd="t" o:hr="t" fillcolor="#a0a0a0" stroked="f"/>
        </w:pict>
      </w:r>
    </w:p>
    <w:p w14:paraId="23F7DAC3" w14:textId="77777777" w:rsidR="00605C59" w:rsidRPr="00605C59" w:rsidRDefault="00605C59" w:rsidP="00605C59">
      <w:pPr>
        <w:spacing w:before="120"/>
        <w:rPr>
          <w:rFonts w:ascii="Arial" w:hAnsi="Arial" w:cs="Arial"/>
          <w:sz w:val="22"/>
          <w:szCs w:val="22"/>
        </w:rPr>
      </w:pPr>
      <w:r w:rsidRPr="00605C59">
        <w:rPr>
          <w:rFonts w:ascii="Arial" w:hAnsi="Arial" w:cs="Arial"/>
          <w:b/>
          <w:bCs/>
          <w:sz w:val="22"/>
          <w:szCs w:val="22"/>
        </w:rPr>
        <w:t>3 Key Takeaways</w:t>
      </w:r>
    </w:p>
    <w:p w14:paraId="7690426E" w14:textId="77777777" w:rsidR="00605C59" w:rsidRPr="00605C59" w:rsidRDefault="00605C59" w:rsidP="00605C59">
      <w:pPr>
        <w:numPr>
          <w:ilvl w:val="0"/>
          <w:numId w:val="19"/>
        </w:numPr>
        <w:spacing w:before="120"/>
        <w:rPr>
          <w:rFonts w:ascii="Arial" w:hAnsi="Arial" w:cs="Arial"/>
          <w:sz w:val="22"/>
          <w:szCs w:val="22"/>
        </w:rPr>
      </w:pPr>
      <w:r w:rsidRPr="00605C59">
        <w:rPr>
          <w:rFonts w:ascii="Arial" w:hAnsi="Arial" w:cs="Arial"/>
          <w:sz w:val="22"/>
          <w:szCs w:val="22"/>
        </w:rPr>
        <w:t>Face fit testing is legally required for tight-fitting RPE and must be done before first use.</w:t>
      </w:r>
    </w:p>
    <w:p w14:paraId="17515CC4" w14:textId="77777777" w:rsidR="00605C59" w:rsidRPr="00605C59" w:rsidRDefault="00605C59" w:rsidP="00605C59">
      <w:pPr>
        <w:numPr>
          <w:ilvl w:val="0"/>
          <w:numId w:val="19"/>
        </w:numPr>
        <w:spacing w:before="120"/>
        <w:rPr>
          <w:rFonts w:ascii="Arial" w:hAnsi="Arial" w:cs="Arial"/>
          <w:sz w:val="22"/>
          <w:szCs w:val="22"/>
        </w:rPr>
      </w:pPr>
      <w:r w:rsidRPr="00605C59">
        <w:rPr>
          <w:rFonts w:ascii="Arial" w:hAnsi="Arial" w:cs="Arial"/>
          <w:sz w:val="22"/>
          <w:szCs w:val="22"/>
        </w:rPr>
        <w:t>RPE must be properly selected, maintained, and stored to ensure effective protection.</w:t>
      </w:r>
    </w:p>
    <w:p w14:paraId="276086C6" w14:textId="77777777" w:rsidR="00605C59" w:rsidRPr="00605C59" w:rsidRDefault="00605C59" w:rsidP="00605C59">
      <w:pPr>
        <w:numPr>
          <w:ilvl w:val="0"/>
          <w:numId w:val="19"/>
        </w:numPr>
        <w:spacing w:before="120"/>
        <w:rPr>
          <w:rFonts w:ascii="Arial" w:hAnsi="Arial" w:cs="Arial"/>
          <w:sz w:val="22"/>
          <w:szCs w:val="22"/>
        </w:rPr>
      </w:pPr>
      <w:r w:rsidRPr="00605C59">
        <w:rPr>
          <w:rFonts w:ascii="Arial" w:hAnsi="Arial" w:cs="Arial"/>
          <w:sz w:val="22"/>
          <w:szCs w:val="22"/>
        </w:rPr>
        <w:t>Long-term exposure to airborne hazards can lead to serious, life-threatening diseases.</w:t>
      </w:r>
    </w:p>
    <w:p w14:paraId="3D1F1CEB" w14:textId="77777777" w:rsidR="00605C59" w:rsidRPr="00605C59" w:rsidRDefault="00605C59" w:rsidP="00605C59">
      <w:pPr>
        <w:spacing w:before="120"/>
        <w:rPr>
          <w:rFonts w:ascii="Arial" w:hAnsi="Arial" w:cs="Arial"/>
          <w:sz w:val="22"/>
          <w:szCs w:val="22"/>
        </w:rPr>
      </w:pPr>
      <w:r w:rsidRPr="00605C59">
        <w:rPr>
          <w:rFonts w:ascii="Arial" w:hAnsi="Arial" w:cs="Arial"/>
          <w:sz w:val="22"/>
          <w:szCs w:val="22"/>
        </w:rPr>
        <w:pict w14:anchorId="2116B123">
          <v:rect id="_x0000_i1040" style="width:0;height:1.5pt" o:hralign="center" o:hrstd="t" o:hr="t" fillcolor="#a0a0a0" stroked="f"/>
        </w:pict>
      </w:r>
    </w:p>
    <w:p w14:paraId="6DA525AE" w14:textId="2E019C4A" w:rsidR="00605C59" w:rsidRPr="00605C59" w:rsidRDefault="00605C59" w:rsidP="00605C59">
      <w:pPr>
        <w:spacing w:before="120"/>
        <w:rPr>
          <w:rFonts w:ascii="Arial" w:hAnsi="Arial" w:cs="Arial"/>
          <w:sz w:val="22"/>
          <w:szCs w:val="22"/>
        </w:rPr>
      </w:pPr>
      <w:r w:rsidRPr="00605C59">
        <w:rPr>
          <w:rFonts w:ascii="Arial" w:hAnsi="Arial" w:cs="Arial"/>
          <w:b/>
          <w:bCs/>
          <w:sz w:val="22"/>
          <w:szCs w:val="22"/>
        </w:rPr>
        <w:t>Closing Summary</w:t>
      </w:r>
      <w:r w:rsidRPr="00605C59">
        <w:rPr>
          <w:rFonts w:ascii="Arial" w:hAnsi="Arial" w:cs="Arial"/>
          <w:sz w:val="22"/>
          <w:szCs w:val="22"/>
        </w:rPr>
        <w:br/>
        <w:t>Respiratory Protective Equipment is essential on many construction and industrial sites. It can only protect workers if it's correctly selected, fitted, and maintained. With legal obligations under COSHH and severe health risks like lung disease and cancer, getting RPE right is not optional</w:t>
      </w:r>
      <w:r>
        <w:rPr>
          <w:rFonts w:ascii="Arial" w:hAnsi="Arial" w:cs="Arial"/>
          <w:sz w:val="22"/>
          <w:szCs w:val="22"/>
        </w:rPr>
        <w:t xml:space="preserve"> - </w:t>
      </w:r>
      <w:r w:rsidRPr="00605C59">
        <w:rPr>
          <w:rFonts w:ascii="Arial" w:hAnsi="Arial" w:cs="Arial"/>
          <w:sz w:val="22"/>
          <w:szCs w:val="22"/>
        </w:rPr>
        <w:t>it's critical for protecting lives.</w:t>
      </w:r>
    </w:p>
    <w:p w14:paraId="7B6C3741" w14:textId="77777777" w:rsidR="004A57A7" w:rsidRPr="0051019B" w:rsidRDefault="004A57A7" w:rsidP="000F50C2">
      <w:pPr>
        <w:spacing w:before="120"/>
        <w:rPr>
          <w:rFonts w:ascii="Arial" w:hAnsi="Arial" w:cs="Arial"/>
          <w:sz w:val="22"/>
          <w:szCs w:val="22"/>
        </w:rPr>
      </w:pPr>
    </w:p>
    <w:sectPr w:rsidR="004A57A7" w:rsidRPr="0051019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0896F" w14:textId="77777777" w:rsidR="00605C59" w:rsidRPr="008856D3" w:rsidRDefault="00605C59" w:rsidP="006D5CB9">
      <w:pPr>
        <w:spacing w:after="0" w:line="240" w:lineRule="auto"/>
      </w:pPr>
      <w:r w:rsidRPr="008856D3">
        <w:separator/>
      </w:r>
    </w:p>
  </w:endnote>
  <w:endnote w:type="continuationSeparator" w:id="0">
    <w:p w14:paraId="2F71C015" w14:textId="77777777" w:rsidR="00605C59" w:rsidRPr="008856D3" w:rsidRDefault="00605C59" w:rsidP="006D5CB9">
      <w:pPr>
        <w:spacing w:after="0" w:line="240" w:lineRule="auto"/>
      </w:pPr>
      <w:r w:rsidRPr="008856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9077C" w14:textId="77777777" w:rsidR="006D5CB9" w:rsidRPr="008856D3" w:rsidRDefault="0051019B" w:rsidP="00C77902">
    <w:pPr>
      <w:pStyle w:val="Footer"/>
      <w:tabs>
        <w:tab w:val="clear" w:pos="9026"/>
      </w:tabs>
    </w:pPr>
    <w:r w:rsidRPr="008856D3">
      <w:rPr>
        <w:noProof/>
      </w:rPr>
      <mc:AlternateContent>
        <mc:Choice Requires="wps">
          <w:drawing>
            <wp:anchor distT="45720" distB="45720" distL="114300" distR="114300" simplePos="0" relativeHeight="251662336" behindDoc="0" locked="0" layoutInCell="1" allowOverlap="1" wp14:anchorId="12A2F2A9" wp14:editId="1043F692">
              <wp:simplePos x="0" y="0"/>
              <wp:positionH relativeFrom="margin">
                <wp:align>right</wp:align>
              </wp:positionH>
              <wp:positionV relativeFrom="margin">
                <wp:posOffset>9376634</wp:posOffset>
              </wp:positionV>
              <wp:extent cx="5734050" cy="285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85750"/>
                      </a:xfrm>
                      <a:prstGeom prst="rect">
                        <a:avLst/>
                      </a:prstGeom>
                      <a:noFill/>
                      <a:ln w="9525">
                        <a:noFill/>
                        <a:miter lim="800000"/>
                        <a:headEnd/>
                        <a:tailEnd/>
                      </a:ln>
                    </wps:spPr>
                    <wps:txbx>
                      <w:txbxContent>
                        <w:p w14:paraId="7094F3CC" w14:textId="77777777" w:rsidR="0051019B" w:rsidRPr="008856D3" w:rsidRDefault="0051019B" w:rsidP="0051019B">
                          <w:pPr>
                            <w:jc w:val="center"/>
                            <w:rPr>
                              <w:rFonts w:ascii="Arial" w:hAnsi="Arial" w:cs="Arial"/>
                              <w:sz w:val="20"/>
                              <w:szCs w:val="20"/>
                            </w:rPr>
                          </w:pPr>
                          <w:r w:rsidRPr="008856D3">
                            <w:rPr>
                              <w:rFonts w:ascii="Arial" w:hAnsi="Arial" w:cs="Arial"/>
                              <w:sz w:val="20"/>
                              <w:szCs w:val="20"/>
                            </w:rPr>
                            <w:t xml:space="preserve">More free resources at </w:t>
                          </w:r>
                          <w:hyperlink r:id="rId1" w:history="1">
                            <w:r w:rsidRPr="008856D3">
                              <w:rPr>
                                <w:rStyle w:val="Hyperlink"/>
                                <w:rFonts w:ascii="Arial" w:hAnsi="Arial" w:cs="Arial"/>
                                <w:sz w:val="20"/>
                                <w:szCs w:val="20"/>
                              </w:rPr>
                              <w:t>thsp.co.uk/knowledge-hub/</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A2F2A9" id="_x0000_t202" coordsize="21600,21600" o:spt="202" path="m,l,21600r21600,l21600,xe">
              <v:stroke joinstyle="miter"/>
              <v:path gradientshapeok="t" o:connecttype="rect"/>
            </v:shapetype>
            <v:shape id="Text Box 2" o:spid="_x0000_s1026" type="#_x0000_t202" style="position:absolute;margin-left:400.3pt;margin-top:738.3pt;width:451.5pt;height:22.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" filled="f" stroked="f">
              <v:textbox>
                <w:txbxContent>
                  <w:p w14:paraId="7094F3CC" w14:textId="77777777" w:rsidR="0051019B" w:rsidRPr="008856D3" w:rsidRDefault="0051019B" w:rsidP="0051019B">
                    <w:pPr>
                      <w:jc w:val="center"/>
                      <w:rPr>
                        <w:rFonts w:ascii="Arial" w:hAnsi="Arial" w:cs="Arial"/>
                        <w:sz w:val="20"/>
                        <w:szCs w:val="20"/>
                      </w:rPr>
                    </w:pPr>
                    <w:r w:rsidRPr="008856D3">
                      <w:rPr>
                        <w:rFonts w:ascii="Arial" w:hAnsi="Arial" w:cs="Arial"/>
                        <w:sz w:val="20"/>
                        <w:szCs w:val="20"/>
                      </w:rPr>
                      <w:t xml:space="preserve">More free resources at </w:t>
                    </w:r>
                    <w:hyperlink r:id="rId2" w:history="1">
                      <w:r w:rsidRPr="008856D3">
                        <w:rPr>
                          <w:rStyle w:val="Hyperlink"/>
                          <w:rFonts w:ascii="Arial" w:hAnsi="Arial" w:cs="Arial"/>
                          <w:sz w:val="20"/>
                          <w:szCs w:val="20"/>
                        </w:rPr>
                        <w:t>thsp.co.uk/knowledge-hub/</w:t>
                      </w:r>
                    </w:hyperlink>
                  </w:p>
                </w:txbxContent>
              </v:textbox>
              <w10:wrap type="square" anchorx="margin" anchory="margin"/>
            </v:shape>
          </w:pict>
        </mc:Fallback>
      </mc:AlternateContent>
    </w:r>
    <w:r w:rsidRPr="008856D3">
      <w:rPr>
        <w:noProof/>
      </w:rPr>
      <w:drawing>
        <wp:anchor distT="0" distB="0" distL="114300" distR="114300" simplePos="0" relativeHeight="251660288" behindDoc="1" locked="0" layoutInCell="1" allowOverlap="1" wp14:anchorId="1A56F9DC" wp14:editId="15BC36F4">
          <wp:simplePos x="0" y="0"/>
          <wp:positionH relativeFrom="margin">
            <wp:align>center</wp:align>
          </wp:positionH>
          <wp:positionV relativeFrom="bottomMargin">
            <wp:align>top</wp:align>
          </wp:positionV>
          <wp:extent cx="649941" cy="522055"/>
          <wp:effectExtent l="0" t="0" r="0" b="0"/>
          <wp:wrapNone/>
          <wp:docPr id="1222909811" name="Picture 3" descr="A green and yellow heart shaped loop&#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909811" name="Picture 3" descr="A green and yellow heart shaped loop&#10;&#10;Description automatically generated with medium confidence"/>
                  <pic:cNvPicPr/>
                </pic:nvPicPr>
                <pic:blipFill>
                  <a:blip r:embed="rId3">
                    <a:extLst>
                      <a:ext uri="{28A0092B-C50C-407E-A947-70E740481C1C}">
                        <a14:useLocalDpi xmlns:a14="http://schemas.microsoft.com/office/drawing/2010/main" val="0"/>
                      </a:ext>
                    </a:extLst>
                  </a:blip>
                  <a:stretch>
                    <a:fillRect/>
                  </a:stretch>
                </pic:blipFill>
                <pic:spPr>
                  <a:xfrm>
                    <a:off x="0" y="0"/>
                    <a:ext cx="649941" cy="522055"/>
                  </a:xfrm>
                  <a:prstGeom prst="rect">
                    <a:avLst/>
                  </a:prstGeom>
                </pic:spPr>
              </pic:pic>
            </a:graphicData>
          </a:graphic>
          <wp14:sizeRelH relativeFrom="margin">
            <wp14:pctWidth>0</wp14:pctWidth>
          </wp14:sizeRelH>
          <wp14:sizeRelV relativeFrom="margin">
            <wp14:pctHeight>0</wp14:pctHeight>
          </wp14:sizeRelV>
        </wp:anchor>
      </w:drawing>
    </w:r>
    <w:r w:rsidR="00C7790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9038B" w14:textId="77777777" w:rsidR="00605C59" w:rsidRPr="008856D3" w:rsidRDefault="00605C59" w:rsidP="006D5CB9">
      <w:pPr>
        <w:spacing w:after="0" w:line="240" w:lineRule="auto"/>
      </w:pPr>
      <w:r w:rsidRPr="008856D3">
        <w:separator/>
      </w:r>
    </w:p>
  </w:footnote>
  <w:footnote w:type="continuationSeparator" w:id="0">
    <w:p w14:paraId="65B2D6ED" w14:textId="77777777" w:rsidR="00605C59" w:rsidRPr="008856D3" w:rsidRDefault="00605C59" w:rsidP="006D5CB9">
      <w:pPr>
        <w:spacing w:after="0" w:line="240" w:lineRule="auto"/>
      </w:pPr>
      <w:r w:rsidRPr="008856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DE59B" w14:textId="77777777" w:rsidR="006D5CB9" w:rsidRPr="008856D3" w:rsidRDefault="006D5CB9" w:rsidP="006D5CB9">
    <w:pPr>
      <w:pStyle w:val="Header"/>
      <w:tabs>
        <w:tab w:val="clear" w:pos="4513"/>
        <w:tab w:val="clear" w:pos="9026"/>
        <w:tab w:val="left" w:pos="1185"/>
      </w:tabs>
    </w:pPr>
    <w:r w:rsidRPr="008856D3">
      <w:rPr>
        <w:noProof/>
      </w:rPr>
      <w:drawing>
        <wp:anchor distT="0" distB="0" distL="114300" distR="114300" simplePos="0" relativeHeight="251659264" behindDoc="1" locked="0" layoutInCell="1" allowOverlap="1" wp14:anchorId="53872138" wp14:editId="021249B9">
          <wp:simplePos x="0" y="0"/>
          <wp:positionH relativeFrom="margin">
            <wp:align>left</wp:align>
          </wp:positionH>
          <wp:positionV relativeFrom="topMargin">
            <wp:align>bottom</wp:align>
          </wp:positionV>
          <wp:extent cx="2737456" cy="720000"/>
          <wp:effectExtent l="0" t="0" r="6350" b="4445"/>
          <wp:wrapNone/>
          <wp:docPr id="1214178267" name="Picture 1"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178267" name="Picture 1" descr="A blu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37456" cy="720000"/>
                  </a:xfrm>
                  <a:prstGeom prst="rect">
                    <a:avLst/>
                  </a:prstGeom>
                </pic:spPr>
              </pic:pic>
            </a:graphicData>
          </a:graphic>
          <wp14:sizeRelH relativeFrom="margin">
            <wp14:pctWidth>0</wp14:pctWidth>
          </wp14:sizeRelH>
          <wp14:sizeRelV relativeFrom="margin">
            <wp14:pctHeight>0</wp14:pctHeight>
          </wp14:sizeRelV>
        </wp:anchor>
      </w:drawing>
    </w:r>
    <w:r w:rsidRPr="008856D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4D1"/>
    <w:multiLevelType w:val="multilevel"/>
    <w:tmpl w:val="019877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F792D"/>
    <w:multiLevelType w:val="multilevel"/>
    <w:tmpl w:val="2AD8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F493A"/>
    <w:multiLevelType w:val="multilevel"/>
    <w:tmpl w:val="EA766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300103"/>
    <w:multiLevelType w:val="multilevel"/>
    <w:tmpl w:val="EBA0ED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847823"/>
    <w:multiLevelType w:val="multilevel"/>
    <w:tmpl w:val="32D8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FA09E8"/>
    <w:multiLevelType w:val="multilevel"/>
    <w:tmpl w:val="8858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59243B"/>
    <w:multiLevelType w:val="multilevel"/>
    <w:tmpl w:val="376EF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DE3E16"/>
    <w:multiLevelType w:val="multilevel"/>
    <w:tmpl w:val="172C5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4D2A63"/>
    <w:multiLevelType w:val="multilevel"/>
    <w:tmpl w:val="BF0C9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F62439"/>
    <w:multiLevelType w:val="multilevel"/>
    <w:tmpl w:val="AEF8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927EDC"/>
    <w:multiLevelType w:val="multilevel"/>
    <w:tmpl w:val="FF54C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0621C5"/>
    <w:multiLevelType w:val="multilevel"/>
    <w:tmpl w:val="846EE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DA7DD0"/>
    <w:multiLevelType w:val="multilevel"/>
    <w:tmpl w:val="B764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233920"/>
    <w:multiLevelType w:val="multilevel"/>
    <w:tmpl w:val="8660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640829"/>
    <w:multiLevelType w:val="multilevel"/>
    <w:tmpl w:val="9D428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EF4DE9"/>
    <w:multiLevelType w:val="multilevel"/>
    <w:tmpl w:val="5CF82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941B16"/>
    <w:multiLevelType w:val="multilevel"/>
    <w:tmpl w:val="B63E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645740"/>
    <w:multiLevelType w:val="multilevel"/>
    <w:tmpl w:val="EE747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AC7EBF"/>
    <w:multiLevelType w:val="multilevel"/>
    <w:tmpl w:val="7DCA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6057318">
    <w:abstractNumId w:val="10"/>
  </w:num>
  <w:num w:numId="2" w16cid:durableId="1374498995">
    <w:abstractNumId w:val="8"/>
  </w:num>
  <w:num w:numId="3" w16cid:durableId="1693651878">
    <w:abstractNumId w:val="1"/>
  </w:num>
  <w:num w:numId="4" w16cid:durableId="1926182651">
    <w:abstractNumId w:val="17"/>
  </w:num>
  <w:num w:numId="5" w16cid:durableId="298343097">
    <w:abstractNumId w:val="0"/>
  </w:num>
  <w:num w:numId="6" w16cid:durableId="143934075">
    <w:abstractNumId w:val="7"/>
  </w:num>
  <w:num w:numId="7" w16cid:durableId="1339313498">
    <w:abstractNumId w:val="3"/>
  </w:num>
  <w:num w:numId="8" w16cid:durableId="93936955">
    <w:abstractNumId w:val="9"/>
  </w:num>
  <w:num w:numId="9" w16cid:durableId="425158192">
    <w:abstractNumId w:val="18"/>
  </w:num>
  <w:num w:numId="10" w16cid:durableId="1767529873">
    <w:abstractNumId w:val="5"/>
  </w:num>
  <w:num w:numId="11" w16cid:durableId="1267229358">
    <w:abstractNumId w:val="14"/>
  </w:num>
  <w:num w:numId="12" w16cid:durableId="2142722020">
    <w:abstractNumId w:val="16"/>
  </w:num>
  <w:num w:numId="13" w16cid:durableId="316156994">
    <w:abstractNumId w:val="2"/>
  </w:num>
  <w:num w:numId="14" w16cid:durableId="1787305907">
    <w:abstractNumId w:val="4"/>
  </w:num>
  <w:num w:numId="15" w16cid:durableId="2108890849">
    <w:abstractNumId w:val="15"/>
  </w:num>
  <w:num w:numId="16" w16cid:durableId="824080937">
    <w:abstractNumId w:val="12"/>
  </w:num>
  <w:num w:numId="17" w16cid:durableId="266162549">
    <w:abstractNumId w:val="11"/>
  </w:num>
  <w:num w:numId="18" w16cid:durableId="143740523">
    <w:abstractNumId w:val="13"/>
  </w:num>
  <w:num w:numId="19" w16cid:durableId="2686633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1Mbc0tjQ0MzExNLVQ0lEKTi0uzszPAykwrAUA3ILG5iwAAAA="/>
  </w:docVars>
  <w:rsids>
    <w:rsidRoot w:val="00605C59"/>
    <w:rsid w:val="000F50C2"/>
    <w:rsid w:val="00125197"/>
    <w:rsid w:val="00161DFE"/>
    <w:rsid w:val="001F1079"/>
    <w:rsid w:val="00215998"/>
    <w:rsid w:val="002C1396"/>
    <w:rsid w:val="002D1E03"/>
    <w:rsid w:val="003C063A"/>
    <w:rsid w:val="003E6765"/>
    <w:rsid w:val="00410E61"/>
    <w:rsid w:val="00476AE5"/>
    <w:rsid w:val="004A57A7"/>
    <w:rsid w:val="0051019B"/>
    <w:rsid w:val="005B7091"/>
    <w:rsid w:val="00605C59"/>
    <w:rsid w:val="006B43F8"/>
    <w:rsid w:val="006D5CB9"/>
    <w:rsid w:val="00754494"/>
    <w:rsid w:val="007909E1"/>
    <w:rsid w:val="00790F28"/>
    <w:rsid w:val="00851A33"/>
    <w:rsid w:val="008819FB"/>
    <w:rsid w:val="008850AA"/>
    <w:rsid w:val="008856D3"/>
    <w:rsid w:val="008C2B40"/>
    <w:rsid w:val="009C64F2"/>
    <w:rsid w:val="00A06381"/>
    <w:rsid w:val="00C77902"/>
    <w:rsid w:val="00C9062D"/>
    <w:rsid w:val="00D07FE1"/>
    <w:rsid w:val="00D260C4"/>
    <w:rsid w:val="00DC7A1B"/>
    <w:rsid w:val="00E000AB"/>
    <w:rsid w:val="00E81528"/>
    <w:rsid w:val="00F12483"/>
    <w:rsid w:val="00F8710E"/>
    <w:rsid w:val="00F97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E5A0F"/>
  <w15:chartTrackingRefBased/>
  <w15:docId w15:val="{6C3556BA-4D3D-4474-B4E8-017A688A3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9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19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19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9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9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9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9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9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9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9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19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19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9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9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9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9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9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9FB"/>
    <w:rPr>
      <w:rFonts w:eastAsiaTheme="majorEastAsia" w:cstheme="majorBidi"/>
      <w:color w:val="272727" w:themeColor="text1" w:themeTint="D8"/>
    </w:rPr>
  </w:style>
  <w:style w:type="paragraph" w:styleId="Title">
    <w:name w:val="Title"/>
    <w:basedOn w:val="Normal"/>
    <w:next w:val="Normal"/>
    <w:link w:val="TitleChar"/>
    <w:uiPriority w:val="10"/>
    <w:qFormat/>
    <w:rsid w:val="00881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9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9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9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9FB"/>
    <w:pPr>
      <w:spacing w:before="160"/>
      <w:jc w:val="center"/>
    </w:pPr>
    <w:rPr>
      <w:i/>
      <w:iCs/>
      <w:color w:val="404040" w:themeColor="text1" w:themeTint="BF"/>
    </w:rPr>
  </w:style>
  <w:style w:type="character" w:customStyle="1" w:styleId="QuoteChar">
    <w:name w:val="Quote Char"/>
    <w:basedOn w:val="DefaultParagraphFont"/>
    <w:link w:val="Quote"/>
    <w:uiPriority w:val="29"/>
    <w:rsid w:val="008819FB"/>
    <w:rPr>
      <w:i/>
      <w:iCs/>
      <w:color w:val="404040" w:themeColor="text1" w:themeTint="BF"/>
    </w:rPr>
  </w:style>
  <w:style w:type="paragraph" w:styleId="ListParagraph">
    <w:name w:val="List Paragraph"/>
    <w:basedOn w:val="Normal"/>
    <w:uiPriority w:val="34"/>
    <w:qFormat/>
    <w:rsid w:val="008819FB"/>
    <w:pPr>
      <w:ind w:left="720"/>
      <w:contextualSpacing/>
    </w:pPr>
  </w:style>
  <w:style w:type="character" w:styleId="IntenseEmphasis">
    <w:name w:val="Intense Emphasis"/>
    <w:basedOn w:val="DefaultParagraphFont"/>
    <w:uiPriority w:val="21"/>
    <w:qFormat/>
    <w:rsid w:val="008819FB"/>
    <w:rPr>
      <w:i/>
      <w:iCs/>
      <w:color w:val="0F4761" w:themeColor="accent1" w:themeShade="BF"/>
    </w:rPr>
  </w:style>
  <w:style w:type="paragraph" w:styleId="IntenseQuote">
    <w:name w:val="Intense Quote"/>
    <w:basedOn w:val="Normal"/>
    <w:next w:val="Normal"/>
    <w:link w:val="IntenseQuoteChar"/>
    <w:uiPriority w:val="30"/>
    <w:qFormat/>
    <w:rsid w:val="008819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9FB"/>
    <w:rPr>
      <w:i/>
      <w:iCs/>
      <w:color w:val="0F4761" w:themeColor="accent1" w:themeShade="BF"/>
    </w:rPr>
  </w:style>
  <w:style w:type="character" w:styleId="IntenseReference">
    <w:name w:val="Intense Reference"/>
    <w:basedOn w:val="DefaultParagraphFont"/>
    <w:uiPriority w:val="32"/>
    <w:qFormat/>
    <w:rsid w:val="008819FB"/>
    <w:rPr>
      <w:b/>
      <w:bCs/>
      <w:smallCaps/>
      <w:color w:val="0F4761" w:themeColor="accent1" w:themeShade="BF"/>
      <w:spacing w:val="5"/>
    </w:rPr>
  </w:style>
  <w:style w:type="paragraph" w:styleId="Header">
    <w:name w:val="header"/>
    <w:basedOn w:val="Normal"/>
    <w:link w:val="HeaderChar"/>
    <w:uiPriority w:val="99"/>
    <w:unhideWhenUsed/>
    <w:rsid w:val="006D5C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CB9"/>
  </w:style>
  <w:style w:type="paragraph" w:styleId="Footer">
    <w:name w:val="footer"/>
    <w:basedOn w:val="Normal"/>
    <w:link w:val="FooterChar"/>
    <w:uiPriority w:val="99"/>
    <w:unhideWhenUsed/>
    <w:rsid w:val="006D5C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CB9"/>
  </w:style>
  <w:style w:type="character" w:styleId="Hyperlink">
    <w:name w:val="Hyperlink"/>
    <w:basedOn w:val="DefaultParagraphFont"/>
    <w:uiPriority w:val="99"/>
    <w:unhideWhenUsed/>
    <w:rsid w:val="0051019B"/>
    <w:rPr>
      <w:color w:val="467886" w:themeColor="hyperlink"/>
      <w:u w:val="single"/>
    </w:rPr>
  </w:style>
  <w:style w:type="character" w:styleId="UnresolvedMention">
    <w:name w:val="Unresolved Mention"/>
    <w:basedOn w:val="DefaultParagraphFont"/>
    <w:uiPriority w:val="99"/>
    <w:semiHidden/>
    <w:unhideWhenUsed/>
    <w:rsid w:val="00510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37597">
      <w:bodyDiv w:val="1"/>
      <w:marLeft w:val="0"/>
      <w:marRight w:val="0"/>
      <w:marTop w:val="0"/>
      <w:marBottom w:val="0"/>
      <w:divBdr>
        <w:top w:val="none" w:sz="0" w:space="0" w:color="auto"/>
        <w:left w:val="none" w:sz="0" w:space="0" w:color="auto"/>
        <w:bottom w:val="none" w:sz="0" w:space="0" w:color="auto"/>
        <w:right w:val="none" w:sz="0" w:space="0" w:color="auto"/>
      </w:divBdr>
    </w:div>
    <w:div w:id="972104668">
      <w:bodyDiv w:val="1"/>
      <w:marLeft w:val="0"/>
      <w:marRight w:val="0"/>
      <w:marTop w:val="0"/>
      <w:marBottom w:val="0"/>
      <w:divBdr>
        <w:top w:val="none" w:sz="0" w:space="0" w:color="auto"/>
        <w:left w:val="none" w:sz="0" w:space="0" w:color="auto"/>
        <w:bottom w:val="none" w:sz="0" w:space="0" w:color="auto"/>
        <w:right w:val="none" w:sz="0" w:space="0" w:color="auto"/>
      </w:divBdr>
    </w:div>
    <w:div w:id="182034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www.thsp.co.uk/knowledge-hub/" TargetMode="External"/><Relationship Id="rId1" Type="http://schemas.openxmlformats.org/officeDocument/2006/relationships/hyperlink" Target="https://www.thsp.co.uk/knowledge-hu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Marketing\~Sales%20and%20Customer%20Collateral%20Master%20Folder~\Toolbox%20Talks\~THSP's%20Toolbox%20Talk%20Empt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AA36E-44C7-41BE-83D3-91C3DAD08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~THSP's Toolbox Talk Empty Template~</Template>
  <TotalTime>16</TotalTime>
  <Pages>2</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Mitchell</dc:creator>
  <cp:keywords/>
  <dc:description/>
  <cp:lastModifiedBy>Emma Mitchell</cp:lastModifiedBy>
  <cp:revision>2</cp:revision>
  <cp:lastPrinted>2025-01-23T14:15:00Z</cp:lastPrinted>
  <dcterms:created xsi:type="dcterms:W3CDTF">2025-06-16T11:45:00Z</dcterms:created>
  <dcterms:modified xsi:type="dcterms:W3CDTF">2025-06-16T12:03:00Z</dcterms:modified>
</cp:coreProperties>
</file>